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TKG 2021 — R-Gespräche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Aufgrund von Verbindungen, bei denen dem Angerufenen das Verbindungsentgelt in Rechnung gestellt wird (R-Gespräche), dürfen keine Zahlungen an den Anrufer erfolgen. Das Angebot von R-Gesprächsdiensten mit einer Zahlung an den Anrufer nach Satz 1 ist unzulässig.</w:t>
      </w:r>
    </w:p>
    <w:p>
      <w:r>
        <w:t xml:space="preserve">(2) Die Bundesnetzagentur führt eine Sperr-Liste mit Rufnummern, die von R-Gesprächsdiensten für eingehende R-Gespräche zu sperren sind. Endnutzer können ihren Anbieter von Telekommunikationsdiensten beauftragen, die Aufnahme ihrer Nummern in die Sperr-Liste unentgeltlich zu veranlassen. Eine Löschung von der Liste kann kostenpflichtig sein. Der Anbieter übermittelt den Wunsch des Endnutzers sowie etwaig erforderliche Streichungen wegen Wegfalls der abgeleiteten Zuteilung an die Bundesnetzagentur. Die Bundesnetzagentur stellt die Sperr-Liste Anbietern von R-Gesprächsdiensten zum Abruf bereit.</w:t>
      </w:r>
    </w:p>
    <w:p>
      <w:r>
        <w:rPr>
          <w:color w:val="555555"/>
          <w:sz w:val="17"/>
        </w:rPr>
        <w:t xml:space="preserve">Zitiervorschlag: § 119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