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116 TKG 2021 — Wegfall des Entgeltanspruchs</w:t>
      </w:r>
    </w:p>
    <w:p>
      <w:r>
        <w:rPr>
          <w:color w:val="555555"/>
          <w:sz w:val="18"/>
        </w:rPr>
        <w:t xml:space="preserve">Telekommunikationsgesetz</w:t>
      </w:r>
    </w:p>
    <w:p>
      <w:r>
        <w:rPr>
          <w:color w:val="555555"/>
          <w:sz w:val="18"/>
        </w:rPr>
        <w:t xml:space="preserve">Stand: 01.12.2021 (konsolidierte Textfassung, kein amtliches Inkrafttretensdatum)</w:t>
      </w:r>
    </w:p>
    <w:p>
      <w:r>
        <w:t xml:space="preserve">Der Endnutzer ist zur Zahlung eines Entgelts nicht verpflichtet, wenn und soweit</w:t>
      </w:r>
    </w:p>
    <w:p>
      <w:pPr>
        <w:ind w:left="420"/>
      </w:pPr>
      <w:r>
        <w:t xml:space="preserve">1. entgegen § 110 Absatz 1, 2 und 3 Satz 1 nicht vor Beginn der Inanspruchnahme, entgegen § 110 Absatz 3 Satz 2 nicht unmittelbar im Anschluss an die Inanspruchnahme oder entgegen § 110 Absatz 4 nicht während der Inanspruchnahme des Dienstes über den erhobenen Preis informiert wurde,</w:t>
      </w:r>
    </w:p>
    <w:p>
      <w:pPr>
        <w:ind w:left="420"/>
      </w:pPr>
      <w:r>
        <w:t xml:space="preserve">2. entgegen § 111 nicht vor Beginn der Inanspruchnahme über den erhobenen Preis informiert wurde und keine Bestätigung des Endnutzers erfolgt,</w:t>
      </w:r>
    </w:p>
    <w:p>
      <w:pPr>
        <w:ind w:left="420"/>
      </w:pPr>
      <w:r>
        <w:t xml:space="preserve">3. entgegen § 112 die Preishöchstgrenzen nicht eingehalten wurden,</w:t>
      </w:r>
    </w:p>
    <w:p>
      <w:pPr>
        <w:ind w:left="420"/>
      </w:pPr>
      <w:r>
        <w:t xml:space="preserve">4. entgegen § 113 die zeitliche Obergrenze nicht eingehalten wurde,</w:t>
      </w:r>
    </w:p>
    <w:p>
      <w:pPr>
        <w:ind w:left="420"/>
      </w:pPr>
      <w:r>
        <w:t xml:space="preserve">5. Dialer entgegen § 114 Absatz 1 betrieben wurden,</w:t>
      </w:r>
    </w:p>
    <w:p>
      <w:pPr>
        <w:ind w:left="420"/>
      </w:pPr>
      <w:r>
        <w:t xml:space="preserve">6. der Angerufene entgegen § 115 Absatz 1 während des Anrufs eine oder mehrere Warteschleifen einsetzt oder die Angaben nach § 115 Absatz 2 nicht, nicht vollständig oder nicht rechtzeitig gemacht werden,</w:t>
      </w:r>
    </w:p>
    <w:p>
      <w:pPr>
        <w:ind w:left="420"/>
      </w:pPr>
      <w:r>
        <w:t xml:space="preserve">7. entgegen § 119 Absatz 1 Satz 2 R-Gesprächsdienste mit Zahlungen an den Anrufer angeboten werden,</w:t>
      </w:r>
    </w:p>
    <w:p>
      <w:pPr>
        <w:ind w:left="420"/>
      </w:pPr>
      <w:r>
        <w:t xml:space="preserve">8. nach Eintragung in die Sperr-Liste nach § 119 Absatz 2 ein R-Gespräch zum gesperrten Anschluss erfolgt oder</w:t>
      </w:r>
    </w:p>
    <w:p>
      <w:pPr>
        <w:ind w:left="420"/>
      </w:pPr>
      <w:r>
        <w:t xml:space="preserve">9. die Bundesnetzagentur ein Rechnungslegungs- und Inkassierungsverbot nach § 123 Absatz 5 Satz 1 erlassen hat.</w:t>
      </w:r>
    </w:p>
    <w:p>
      <w:r>
        <w:t xml:space="preserve">In diesen Fällen entfällt die Entgeltzahlungspflicht des Anrufers für den gesamten Anruf.</w:t>
      </w:r>
    </w:p>
    <w:p>
      <w:r>
        <w:rPr>
          <w:color w:val="555555"/>
          <w:sz w:val="17"/>
        </w:rPr>
        <w:t xml:space="preserve">Zitiervorschlag: § 116 TKG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https://recht.nulegal.eu/gesetze/TKG%202021/116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