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 TKG 2021 — Beteiligung in der Gruppe für Frequenzpolitik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Sofern die Bundesnetzagentur beabsichtigt, ein Vergabeverfahren nach § 91 Absatz 9 in Verbindung mit § 100 in Bezug auf harmonisierte Frequenzen für drahtlose Breitbandnetze und -dienste oder Maßnahmen nach § 105 Absatz 2 durchzuführen, unterrichtet sie die Gruppe für Frequenzpolitik über entsprechende Entscheidungs- oder Maßnahmeentwürfe zeitgleich mit deren Veröffentlichung im Anhörungsverfahren.</w:t>
      </w:r>
    </w:p>
    <w:p>
      <w:r>
        <w:t xml:space="preserve">(2) Die Bundesnetzagentur gibt bei der Unterrichtung nach Absatz 1 an, ob und gegebenenfalls wann sie die Gruppe für Frequenzpolitik zur Einberufung eines Peer-Review-Forums nach Artikel 35 der Richtlinie (EU) 2018/1972 auffordert.</w:t>
      </w:r>
    </w:p>
    <w:p>
      <w:r>
        <w:t xml:space="preserve">(3) Sofern die Gruppe für Frequenzpolitik ein Peer-Review-Forum nach Artikel 35 Absatz 2 der Richtlinie (EU) 2018/1972 einberuft, erläutert die Bundesnetzagentur den Maßnahmeentwurf nach Artikel 35 Absatz 4 der Richtlinie (EU) 2018/1972.</w:t>
      </w:r>
    </w:p>
    <w:p>
      <w:r>
        <w:rPr>
          <w:color w:val="555555"/>
          <w:sz w:val="17"/>
        </w:rPr>
        <w:t xml:space="preserve">Zitiervorschlag: § 107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