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TKG 2021 — Vergabeverfahren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Hat die Bundesnetzagentur nach § 91 Absatz 9 angeordnet, dass der Zuteilung von Frequenzen ein Vergabeverfahren voranzugehen hat, kann sie nach Anhörung der betroffenen Kreise das Versteigerungsverfahren nach Absatz 5 oder das Ausschreibungsverfahren nach Absatz 6 durchführen. Die Bundesnetzagentur legt bei der Entscheidung zur Wahl des Vergabeverfahrens gemäß Satz 1 die allgemeinen Ziele des Verfahrens fest. Die Ziele sind zusätzlich zur Förderung des Wettbewerbs und der Verbesserung der Versorgung, insbesondere in ländlichen Gebieten, auf einen oder mehrere der folgenden Aspekte beschränkt:</w:t>
      </w:r>
    </w:p>
    <w:p>
      <w:pPr>
        <w:ind w:left="420"/>
      </w:pPr>
      <w:r>
        <w:t xml:space="preserve">1. Gewährleistung der erforderlichen Dienstequalität,</w:t>
      </w:r>
    </w:p>
    <w:p>
      <w:pPr>
        <w:ind w:left="420"/>
      </w:pPr>
      <w:r>
        <w:t xml:space="preserve">2. Förderung der effizienten Nutzung von Frequenzen, unter anderem unter Berücksichtigung der für die Nutzungsrechte geltenden Bedingungen und der Höhe der Abgaben, oder</w:t>
      </w:r>
    </w:p>
    <w:p>
      <w:pPr>
        <w:ind w:left="420"/>
      </w:pPr>
      <w:r>
        <w:t xml:space="preserve">3. Förderung von Innovation und Geschäftsentwicklung.</w:t>
      </w:r>
    </w:p>
    <w:p>
      <w:r>
        <w:t xml:space="preserve">(2) Es ist dasjenige Vergabeverfahren durchzuführen, das am besten geeignet ist, die Regulierungsziele nach den §§ 2 und 87 zu erreichen. Für Frequenzen, die für die Übertragung von Rundfunk im Zuständigkeitsbereich der Länder vorgesehen sind, ist das Versteigerungsverfahren nach Absatz 5 nicht durchzuführen.</w:t>
      </w:r>
    </w:p>
    <w:p>
      <w:r>
        <w:t xml:space="preserve">(3) Die Bundesnetzagentur veröffentlicht die Entscheidung über die Wahl des Vergabeverfahrens sowie die Festlegungen und Regeln für die Durchführung der Verfahren unter Angabe der Gründe. Zudem veröffentlicht sie die dazugehörigen Frequenznutzungsbestimmungen. Sie legt die Ergebnisse einer mit der Entscheidung in Zusammenhang stehenden Beurteilung der Wettbewerbssituation sowie der technischen und wirtschaftlichen Gegebenheiten des Marktes dar.</w:t>
      </w:r>
    </w:p>
    <w:p>
      <w:r>
        <w:t xml:space="preserve">(4) Die Bundesnetzagentur bestimmt vor Durchführung eines Vergabeverfahrens</w:t>
      </w:r>
    </w:p>
    <w:p>
      <w:pPr>
        <w:ind w:left="420"/>
      </w:pPr>
      <w:r>
        <w:t xml:space="preserve">1. die von einem Antragsteller zu erfüllenden subjektiven, fachlichen und sachlichen Mindestvoraussetzungen für die Zulassung zum Vergabeverfahren,</w:t>
      </w:r>
    </w:p>
    <w:p>
      <w:pPr>
        <w:ind w:left="420"/>
      </w:pPr>
      <w:r>
        <w:t xml:space="preserve">2. die Frequenznutzung, für die die zu vergebenden Frequenzen unter Beachtung des Frequenzplanes verwendet werden dürfen,</w:t>
      </w:r>
    </w:p>
    <w:p>
      <w:pPr>
        <w:ind w:left="420"/>
      </w:pPr>
      <w:r>
        <w:t xml:space="preserve">3. die für die Aufnahme des Telekommunikationsdienstes notwendige Grundausstattung an Frequenzen, sofern dies erforderlich ist, und</w:t>
      </w:r>
    </w:p>
    <w:p>
      <w:pPr>
        <w:ind w:left="420"/>
      </w:pPr>
      <w:r>
        <w:t xml:space="preserve">4. die Frequenznutzungsbestimmungen einschließlich des Versorgungsgrades bei der Frequenznutzung und seiner zeitlichen Umsetzung; bei der Festlegung des Versorgungsgrades und seiner zeitlichen Umsetzung berücksichtigt die Bundesnetzagentur neben den Regulierungszielen nach den §§ 2 und 87 auch Möglichkeiten für Inhaber von Frequenznutzungsrechten, in zumutbarer Weise öffentlich geförderte Infrastrukturen mitzunutzen oder aufzubauen.</w:t>
      </w:r>
    </w:p>
    <w:p>
      <w:r>
        <w:t xml:space="preserve">(5) Im Falle der Versteigerung legt die Bundesnetzagentur vor der Durchführung des Vergabeverfahrens die Regeln für die Durchführung des Versteigerungsverfahrens im Einzelnen fest. Die Regeln müssen objektiv, nachvollziehbar und nichtdiskriminierend sein und die Belange kleiner und mittlerer Unternehmen berücksichtigen. Die Bundesnetzagentur legt ein Mindestgebot für das Nutzungsrecht an den zu versteigernden Frequenzen sowie Zahlungsregelungen fest. Der Versteigerung geht ein Verfahren voraus, in dem die Zulassung zur Versteigerung schriftlich oder elektronisch zu beantragen ist. Die Bundesnetzagentur entscheidet über die Zulassung durch schriftlichen oder elektronischen Bescheid. Der Antrag auf Zulassung ist abzulehnen, wenn der Antragsteller nicht darlegt und nachweist, dass er die nach Absatz 4 festgelegten und die nach § 91 Absatz 5 bestehenden Voraussetzungen erfüllt.</w:t>
      </w:r>
    </w:p>
    <w:p>
      <w:r>
        <w:t xml:space="preserve">(6) Im Falle der Ausschreibung bestimmt die Bundesnetzagentur vor der Durchführung des Vergabeverfahrens die Kriterien, nach denen die Eignung der Bewerber bewertet wird. Kriterien sind</w:t>
      </w:r>
    </w:p>
    <w:p>
      <w:pPr>
        <w:ind w:left="420"/>
      </w:pPr>
      <w:r>
        <w:t xml:space="preserve">1. die Zuverlässigkeit, Fachkunde und Leistungsfähigkeit der Bewerber,</w:t>
      </w:r>
    </w:p>
    <w:p>
      <w:pPr>
        <w:ind w:left="420"/>
      </w:pPr>
      <w:r>
        <w:t xml:space="preserve">2. die Eignung von vorzulegenden Planungen für die Nutzung der ausgeschriebenen Frequenzen,</w:t>
      </w:r>
    </w:p>
    <w:p>
      <w:pPr>
        <w:ind w:left="420"/>
      </w:pPr>
      <w:r>
        <w:t xml:space="preserve">3. die Förderung eines nachhaltig wettbewerbsorientierten Marktes und</w:t>
      </w:r>
    </w:p>
    <w:p>
      <w:pPr>
        <w:ind w:left="420"/>
      </w:pPr>
      <w:r>
        <w:t xml:space="preserve">4. der räumliche Versorgungsgrad.</w:t>
      </w:r>
    </w:p>
    <w:p>
      <w:r>
        <w:t xml:space="preserve">Bei ansonsten gleicher Eignung ist derjenige Bewerber auszuwählen, der einen höheren räumlichen Versorgungsgrad mit den entsprechenden Telekommunikationsdiensten gewährleistet. Die Bundesnetzagentur legt den im Falle des Zuschlags für das Frequenznutzungsrecht zu zahlenden Zuschlagspreis sowie Zahlungsregelungen fest.</w:t>
      </w:r>
    </w:p>
    <w:p>
      <w:r>
        <w:t xml:space="preserve">(7) Die Zuteilung der Frequenzen erfolgt nach § 91, nachdem das Vergabeverfahren nach Absatz 3 Satz 1 durchgeführt worden ist. Verpflichtungen, die Antragsteller im Laufe eines Versteigerungs- oder Ausschreibungsverfahrens eingegangen sind, werden Bestandteile der Frequenzzuteilung.</w:t>
      </w:r>
    </w:p>
    <w:p>
      <w:r>
        <w:t xml:space="preserve">(8) Bei einem Versteigerungsverfahren nach Absatz 5 oder einem Ausschreibungsverfahren nach Absatz 6 kann die in § 91 Absatz 4 genannte Höchstfrist von sechs Wochen so lange wie nötig, längstens jedoch um acht Monate, verlängert werden, um für alle Beteiligten ein chancengleiches, angemessenes, offenes und transparentes Verfahren sicherzustellen. Diese Fristen lassen geltende internationale Vereinbarungen über die Nutzung von Frequenzen und die Satellitenkoordinierung unberührt.</w:t>
      </w:r>
    </w:p>
    <w:p>
      <w:r>
        <w:rPr>
          <w:color w:val="555555"/>
          <w:sz w:val="17"/>
        </w:rPr>
        <w:t xml:space="preserve">Zitiervorschlag: § 100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