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99 TKG 2004 — Einzelverbindungsnachweis</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Dem Teilnehmer sind die gespeicherten Daten derjenigen Verbindungen, für die er entgeltpflichtig ist, nur dann mitzuteilen, wenn er vor dem maßgeblichen Abrechnungszeitraum in Textform einen Einzelverbindungsnachweis verlangt hat; auf Wunsch dürfen ihm auch die Daten pauschal abgegoltener Verbindungen mitgeteilt werden. Dabei entscheidet der Teilnehmer, ob ihm die von ihm gewählten Rufnummern ungekürzt oder unter Kürzung um die letzten drei Ziffern mitgeteilt werden. Bei Anschlüssen im Haushalt ist die Mitteilung nur zulässig, wenn der Teilnehmer in Textform erklärt hat, dass er alle zum Haushalt gehörenden Mitbenutzer des Anschlusses darüber informiert hat und künftige Mitbenutzer unverzüglich darüber informieren wird, dass ihm die Verkehrsdaten zur Erteilung des Nachweises bekannt gegeben werden. Bei Anschlüssen in Betrieben und Behörden ist die Mitteilung nur zulässig, wenn der Teilnehmer in Textform erklärt hat, dass die Mitarbeiter informiert worden sind und künftige Mitarbeiter unverzüglich informiert werden und dass der Betriebsrat oder die Personalvertretung entsprechend den gesetzlichen Vorschriften beteiligt worden ist oder eine solche Beteiligung nicht erforderlich ist. Soweit die öffentlich-rechtlichen Religionsgesellschaften für ihren Bereich eigene Mitarbeitervertreterregelungen erlassen haben, findet Satz 4 mit der Maßgabe Anwendung, dass an die Stelle des Betriebsrates oder der Personalvertretung die jeweilige Mitarbeitervertretung tritt. Dem Teilnehmer dürfen darüber hinaus die gespeicherten Daten mitgeteilt werden, wenn er Einwendungen gegen die Höhe der Verbindungsentgelte erhoben hat. Soweit ein Teilnehmer zur vollständigen oder teilweisen Übernahme der Entgelte für Verbindungen verpflichtet ist, die bei seinem Anschluss ankommen, dürfen ihm in dem für ihn bestimmten Einzelverbindungsnachweis die Nummern der Anschlüsse, von denen die Anrufe ausgehen, nur unter Kürzung um die letzten drei Ziffern mitgeteilt werden. Die Sätze 2 und 7 gelten nicht für Diensteanbieter, die als Anbieter für geschlossene Benutzergruppen ihre Dienste nur ihren Teilnehmern anbieten.</w:t>
      </w:r>
    </w:p>
    <w:p>
      <w:r>
        <w:t xml:space="preserve">(2) Der Einzelverbindungsnachweis nach Absatz 1 Satz 1 darf nicht Verbindungen zu Anschlüssen von Personen, Behörden und Organisationen in sozialen oder kirchlichen Bereichen erkennen lassen, die grundsätzlich anonym bleibenden Anrufern ganz oder überwiegend telefonische Beratung in seelischen oder sozialen Notlagen anbieten und die selbst oder deren Mitarbeiter insoweit besonderen Verschwiegenheitsverpflichtungen unterliegen. Dies gilt nur, soweit die Bundesnetzagentur die angerufenen Anschlüsse in eine Liste aufgenommen hat. Der Beratung im Sinne des Satzes 1 dienen neben den in § 203 Absatz 1 Nummer 4 und 5 des Strafgesetzbuches genannten Personengruppen insbesondere die Telefonseelsorge und die Gesundheitsberatung. Die Bundesnetzagentur nimmt die Inhaber der Anschlüsse auf Antrag in die Liste auf, wenn sie ihre Aufgabenbestimmung nach Satz 1 durch Bescheinigung einer Behörde oder Körperschaft, Anstalt oder Stiftung des öffentlichen Rechts nachgewiesen haben. Die Liste wird zum Abruf im automatisierten Verfahren bereitgestellt. Der Diensteanbieter hat die Liste quartalsweise abzufragen und Änderungen unverzüglich in seinen Abrechnungsverfahren anzuwenden. Die Sätze 1 bis 6 gelten nicht für Diensteanbieter, die als Anbieter für geschlossene Benutzergruppen ihre Dienste nur ihren Teilnehmern anbieten.</w:t>
      </w:r>
    </w:p>
    <w:p>
      <w:r>
        <w:t xml:space="preserve">(3) Bei Verwendung einer Kundenkarte muss auch auf der Karte ein deutlicher Hinweis auf die mögliche Mitteilung der gespeicherten Verkehrsdaten ersichtlich sein. Sofern ein solcher Hinweis auf der Karte aus technischen Gründen nicht möglich oder für den Kartenemittenten unzumutbar ist, muss der Teilnehmer eine Erklärung nach Absatz 1 Satz 3 oder Satz 4 abgegeben haben.</w:t>
      </w:r>
    </w:p>
    <w:p>
      <w:r>
        <w:rPr>
          <w:color w:val="555555"/>
          <w:sz w:val="17"/>
        </w:rPr>
        <w:t xml:space="preserve">Zitiervorschlag: § 99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https://recht.nulegal.eu/gesetze/TKG%202004/99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