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TKG 2004 — Verkehrsdaten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Der Diensteanbieter darf folgende Verkehrsdaten erheben, soweit dies für die in diesem Abschnitt genannten Zwecke erforderlich ist:</w:t>
      </w:r>
    </w:p>
    <w:p>
      <w:pPr>
        <w:ind w:left="420"/>
      </w:pPr>
      <w:r>
        <w:t xml:space="preserve">1. die Nummer oder Kennung der beteiligten Anschlüsse oder der Endeinrichtung, personenbezogene Berechtigungskennungen, bei Verwendung von Kundenkarten auch die Kartennummer, bei mobilen Anschlüssen auch die Standortdaten,</w:t>
      </w:r>
    </w:p>
    <w:p>
      <w:pPr>
        <w:ind w:left="420"/>
      </w:pPr>
      <w:r>
        <w:t xml:space="preserve">2. den Beginn und das Ende der jeweiligen Verbindung nach Datum und Uhrzeit und, soweit die Entgelte davon abhängen, die übermittelten Datenmengen,</w:t>
      </w:r>
    </w:p>
    <w:p>
      <w:pPr>
        <w:ind w:left="420"/>
      </w:pPr>
      <w:r>
        <w:t xml:space="preserve">3. den vom Nutzer in Anspruch genommenen Telekommunikationsdienst,</w:t>
      </w:r>
    </w:p>
    <w:p>
      <w:pPr>
        <w:ind w:left="420"/>
      </w:pPr>
      <w:r>
        <w:t xml:space="preserve">4. die Endpunkte von festgeschalteten Verbindungen, ihren Beginn und ihr Ende nach Datum und Uhrzeit und, soweit die Entgelte davon abhängen, die übermittelten Datenmengen,</w:t>
      </w:r>
    </w:p>
    <w:p>
      <w:pPr>
        <w:ind w:left="420"/>
      </w:pPr>
      <w:r>
        <w:t xml:space="preserve">5. sonstige zum Aufbau und zur Aufrechterhaltung der Telekommunikation sowie zur Entgeltabrechnung notwendige Verkehrsdaten.</w:t>
      </w:r>
    </w:p>
    <w:p>
      <w:r>
        <w:t xml:space="preserve">Diese Verkehrsdaten dürfen nur verwendet werden, soweit dies für die in Satz 1 genannten oder durch andere gesetzliche Vorschriften begründeten Zwecke oder zum Aufbau weiterer Verbindungen erforderlich ist. Im Übrigen sind Verkehrsdaten vom Diensteanbieter nach Beendigung der Verbindung unverzüglich zu löschen.</w:t>
      </w:r>
    </w:p>
    <w:p>
      <w:r>
        <w:t xml:space="preserve">(2) Eine über Absatz 1 hinausgehende Erhebung oder Verwendung der Verkehrsdaten ist unzulässig.</w:t>
      </w:r>
    </w:p>
    <w:p>
      <w:r>
        <w:t xml:space="preserve">(3) Der Diensteanbieter darf teilnehmerbezogene Verkehrsdaten, die vom Anbieter eines öffentlich zugänglichen Telekommunikationsdienstes verwendet werden, zum Zwecke der Vermarktung von Telekommunikationsdiensten, zur bedarfsgerechten Gestaltung von Telekommunikationsdiensten oder zur Bereitstellung von Diensten mit Zusatznutzen im dazu erforderlichen Maß und im dazu erforderlichen Zeitraum nur verwenden, sofern der Betroffene in diese Verwendung eingewilligt hat. Die Daten der Angerufenen sind unverzüglich zu anonymisieren. Eine zielnummernbezogene Verwendung der Verkehrsdaten durch den Diensteanbieter zu den in Satz 1 genannten Zwecken ist nur mit Einwilligung der Angerufenen zulässig. Hierbei sind die Daten der Anrufenden unverzüglich zu anonymisieren.</w:t>
      </w:r>
    </w:p>
    <w:p>
      <w:r>
        <w:t xml:space="preserve">(4) Bei der Einholung der Einwilligung ist dem Teilnehmer mitzuteilen, welche Datenarten für die in Absatz 3 Satz 1 genannten Zwecke verarbeitet werden sollen und wie lange sie gespeichert werden sollen. Außerdem ist der Teilnehmer darauf hinzuweisen, dass er die Einwilligung jederzeit widerrufen kann.</w:t>
      </w:r>
    </w:p>
    <w:p>
      <w:r>
        <w:rPr>
          <w:color w:val="555555"/>
          <w:sz w:val="17"/>
        </w:rPr>
        <w:t xml:space="preserve">Zitiervorschlag: § 96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