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TKG 2004 — Einwilligung im elektronischen Verfahren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Die Einwilligung kann auch elektronisch erklärt werden, wenn der Diensteanbieter sicherstellt, dass</w:t>
      </w:r>
    </w:p>
    <w:p>
      <w:pPr>
        <w:ind w:left="420"/>
      </w:pPr>
      <w:r>
        <w:t xml:space="preserve">1. der Teilnehmer oder Nutzer seine Einwilligung bewusst und eindeutig erteilt hat,</w:t>
      </w:r>
    </w:p>
    <w:p>
      <w:pPr>
        <w:ind w:left="420"/>
      </w:pPr>
      <w:r>
        <w:t xml:space="preserve">2. die Einwilligung protokolliert wird,</w:t>
      </w:r>
    </w:p>
    <w:p>
      <w:pPr>
        <w:ind w:left="420"/>
      </w:pPr>
      <w:r>
        <w:t xml:space="preserve">3. der Teilnehmer oder Nutzer den Inhalt der Einwilligung jederzeit abrufen kann und</w:t>
      </w:r>
    </w:p>
    <w:p>
      <w:pPr>
        <w:ind w:left="420"/>
      </w:pPr>
      <w:r>
        <w:t xml:space="preserve">4. der Teilnehmer oder Nutzer die Einwilligung jederzeit mit Wirkung für die Zukunft widerrufen kann.</w:t>
      </w:r>
    </w:p>
    <w:p>
      <w:r>
        <w:rPr>
          <w:color w:val="555555"/>
          <w:sz w:val="17"/>
        </w:rPr>
        <w:t xml:space="preserve">Zitiervorschlag: § 94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