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TKG 2004 — Anwendungsbereich</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Dieser Abschnitt regelt den Schutz personenbezogener Daten der Teilnehmer und Nutzer von Telekommunikation bei der Erhebung und Verwendung dieser Daten durch Unternehmen und Personen, die geschäftsmäßig Telekommunikationsdienste in Telekommunikationsnetzen, einschließlich Telekommunikationsnetzen, die Datenerfassungs- und Identifizierungsgeräte unterstützen, erbringen oder an deren Erbringung mitwirken. Dem Fernmeldegeheimnis unterliegende Einzelangaben über Verhältnisse einer bestimmten oder bestimmbaren juristischen Person oder Personengesellschaft, sofern sie mit der Fähigkeit ausgestattet ist, Rechte zu erwerben oder Verbindlichkeiten einzugehen, stehen den personenbezogenen Daten gleich.</w:t>
      </w:r>
    </w:p>
    <w:p>
      <w:r>
        <w:t xml:space="preserve">(2) Für geschlossene Benutzergruppen öffentlicher Stellen der Länder gilt dieser Abschnitt mit der Maßgabe, dass an die Stelle des Bundesdatenschutzgesetzes die jeweiligen Landesdatenschutzgesetze treten.</w:t>
      </w:r>
    </w:p>
    <w:p>
      <w:r>
        <w:rPr>
          <w:color w:val="555555"/>
          <w:sz w:val="17"/>
        </w:rPr>
        <w:t xml:space="preserve">Zitiervorschlag: § 91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