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77n TKG 2004 — Fristen, Entgeltmaßstäbe und Regulierungsziele der nationalen Streitbeilegung</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Gibt der Eigentümer oder Betreiber eines öffentlichen Versorgungsnetzes innerhalb der in § 77d Absatz 2 genannten Frist kein Angebot zur Mitnutzung ab oder kommt keine Einigung über die Bedingungen der Mitnutzung zustande, so kann jede Partei eine Entscheidung durch die Bundesnetzagentur als nationale Streitbeilegungsstelle nach § 132 in Verbindung mit § 134a beantragen. Die Bundesnetzagentur entscheidet verbindlich über die Rechte, Pflichten oder Versagungsgründe aus den §§ 77d, 77e und 77g innerhalb von vier Monaten nach Eingang des vollständigen Antrags.</w:t>
      </w:r>
    </w:p>
    <w:p>
      <w:r>
        <w:t xml:space="preserve">(2) Setzt die Bundesnetzagentur im Rahmen der Streitbeilegung nach Absatz 1 ein Mitnutzungsentgelt fest, so hat sie dieses fair und angemessen zu bestimmen. Grundlage für die Höhe des Mitnutzungsentgelts sind die zusätzlichen Kosten, die sich für den Eigentümer oder Betreiber des öffentlichen Versorgungsnetzes durch die Ermöglichung der Mitnutzung seiner passiven Netzinfrastrukturen ergeben. Auf diese Kosten gewährt die Bundesnetzagentur einen angemessenen Aufschlag als Anreiz für Eigentümer oder Betreiber öffentlicher Versorgungsnetze zur Gewährung der Mitnutzung.</w:t>
      </w:r>
    </w:p>
    <w:p>
      <w:r>
        <w:t xml:space="preserve">(3) Betrifft die Streitigkeit nach Absatz 1 die Mitnutzung eines öffentlichen Telekommunikationsnetzes, so berücksichtigt die Bundesnetzagentur neben Absatz 2 auch die in § 2 Absatz 2 genannten Regulierungsziele. Dabei stellt die Bundesnetzagentur sicher, dass Eigentümer und Betreiber des mitzunutzenden öffentlichen Telekommunikationsnetzes die Möglichkeit haben, ihre Kosten zu decken; sie berücksichtigt hierfür über die zusätzlichen Kosten und eine angemessene Verzinsung gemäß Absatz 2 hinaus auch die Folgen der beantragten Mitnutzung auf deren Geschäftsplan einschließlich der Investitionen in das mitgenutzte öffentliche Telekommunikationsnetz.</w:t>
      </w:r>
    </w:p>
    <w:p>
      <w:r>
        <w:t xml:space="preserve">(4) Sind Rechte, Pflichten oder Versagungsgründe streitig, die in den §§ 77b, 77c oder § 77h festgelegt sind, so kann jede Partei eine Entscheidung durch die Bundesnetzagentur als nationale Streitbeilegungsstelle nach § 132 in Verbindung mit § 134a beantragen. Die Bundesnetzagentur entscheidet verbindlich innerhalb von zwei Monaten.</w:t>
      </w:r>
    </w:p>
    <w:p>
      <w:r>
        <w:t xml:space="preserve">(5) Kommt in den Fällen des § 77i Absatz 2 und 3 innerhalb eines Monats ab dem Tag des Eingangs des Antrages bei dem Eigentümer oder Betreiber des öffentlichen Versorgungsnetzes keine Vereinbarung über die Koordinierung der Bauarbeiten zustande, so kann jede Partei die Bundesnetzagentur als nationale Streitbeilegungsstelle anrufen. Die Bundesnetzagentur legt in ihrer Entscheidung verbindlich faire und diskriminierungsfreie Bedingungen einschließlich der Entgelte der Koordinierungsvereinbarung fest. Sie entscheidet unverzüglich, spätestens aber innerhalb von zwei Monaten.</w:t>
      </w:r>
    </w:p>
    <w:p>
      <w:r>
        <w:t xml:space="preserve">(6) Kommt innerhalb von zwei Monaten keine Vereinbarung über die Mitnutzung nach § 77k Absatz 2 und 3 zustande, kann jede Partei eine Entscheidung durch die Bundesnetzagentur als nationale Streitbeilegungsstelle nach § 132 in Verbindung mit § 134a beantragen. Grundlage für die Bestimmung der Höhe eines Entgelts sind dabei die zusätzlichen Kosten, die sich für den Gebäudeeigentümer durch die Ermöglichung der Mitnutzung der Netzinfrastruktur des Gebäudes ergeben. Soweit der die Mitnutzung begehrende Telekommunikationsnetzbetreiber Investitionen zur Herstellung dieser Infrastruktur getätigt hat, kann er die Mitnutzung entgeltfrei beanspruchen, es sei denn, dass die Mitnutzung aufgrund besonderer technischer oder baulicher Gegebenheiten einen außergewöhnlichen Aufwand verursacht. Der Maßstab nach Satz 3 gilt nur für solche Investitionen, die erstmalig ab Inkrafttreten dieses Gesetzes getätigt werden. Die Bundesnetzagentur entscheidet verbindlich und unverzüglich, spätestens aber innerhalb von zwei Monaten.</w:t>
      </w:r>
    </w:p>
    <w:p>
      <w:r>
        <w:t xml:space="preserve">(7) Die Bundesnetzagentur kann die ihr in Absatz 1 Satz 2, Absatz 4 Satz 2, Absatz 5 Satz 3 und Absatz 6 Satz 2 gesetzten Fristen für die Streitbeilegung bei außergewöhnlichen Umständen um höchstens zwei Monate verlängern; diese Umstände sind besonders und hinreichend zu begründen.</w:t>
      </w:r>
    </w:p>
    <w:p>
      <w:r>
        <w:rPr>
          <w:color w:val="555555"/>
          <w:sz w:val="17"/>
        </w:rPr>
        <w:t xml:space="preserve">Zitiervorschlag: § 77n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https://recht.nulegal.eu/gesetze/TKG%202004/77n</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