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77i TKG 2004 — Koordinierung von Bauarbeiten und Mitverlegung</w:t>
      </w:r>
    </w:p>
    <w:p>
      <w:r>
        <w:rPr>
          <w:color w:val="555555"/>
          <w:sz w:val="18"/>
        </w:rPr>
        <w:t xml:space="preserve">Telekommunikationsgesetz</w:t>
      </w:r>
    </w:p>
    <w:p>
      <w:r>
        <w:rPr>
          <w:color w:val="555555"/>
          <w:sz w:val="18"/>
        </w:rPr>
        <w:t xml:space="preserve">Historische Fassung: Stand 17.12.2019 bis 01.12.2021. Dies ist nicht die aktuelle Fassung.</w:t>
      </w:r>
    </w:p>
    <w:p>
      <w:r>
        <w:t xml:space="preserve">(1) Eigentümer oder Betreiber öffentlicher Versorgungsnetze können mit Eigentümern oder Betreibern öffentlicher Telekommunikationsnetze im Hinblick auf den Ausbau der Komponenten von digitalen Hochgeschwindigkeitsnetzen Vereinbarungen über die Koordinierung von Bauarbeiten schließen.</w:t>
      </w:r>
    </w:p>
    <w:p>
      <w:r>
        <w:t xml:space="preserve">(2) Eigentümer oder Betreiber öffentlicher Telekommunikationsnetze können bei den Eigentümern oder Betreibern öffentlicher Versorgungsnetze die Koordinierung von Bauarbeiten beantragen. Im Antrag sind Art und Umfang der zu koordinierenden Bauarbeiten und die zu errichtenden Komponenten digitaler Hochgeschwindigkeitsnetze zu benennen.</w:t>
      </w:r>
    </w:p>
    <w:p>
      <w:r>
        <w:t xml:space="preserve">(3) Eigentümer oder Betreiber öffentlicher Versorgungsnetze, die ganz oder teilweise aus öffentlichen Mitteln finanzierte Bauarbeiten direkt oder indirekt ausführen, haben zumutbaren Anträgen nach Absatz 2 zu transparenten und diskriminierungsfreien Bedingungen stattzugeben. Anträge sind insbesondere zumutbar, sofern</w:t>
      </w:r>
    </w:p>
    <w:p>
      <w:pPr>
        <w:ind w:left="420"/>
      </w:pPr>
      <w:r>
        <w:t xml:space="preserve">1. dadurch keine zusätzlichen Kosten für die ursprünglich geplanten Bauarbeiten verursacht werden; eine geringfügige zeitliche Verzögerung der Planung und geringfügige Mehraufwendungen für die Bearbeitung des Koordinierungsantrags gelten nicht als zusätzliche Kosten der ursprünglich geplanten Bauarbeiten,</w:t>
      </w:r>
    </w:p>
    <w:p>
      <w:pPr>
        <w:ind w:left="420"/>
      </w:pPr>
      <w:r>
        <w:t xml:space="preserve">2. die Kontrolle über die Koordinierung der Arbeiten nicht behindert wird,</w:t>
      </w:r>
    </w:p>
    <w:p>
      <w:pPr>
        <w:ind w:left="420"/>
      </w:pPr>
      <w:r>
        <w:t xml:space="preserve">3. der Koordinierungsantrag so früh wie möglich, spätestens aber einen Monat vor Einreichung des endgültigen Projektantrags bei der zuständigen Genehmigungsbehörde gestellt wird und Bauarbeiten betrifft, deren anfänglich geplante Dauer acht Wochen überschreitet.</w:t>
      </w:r>
    </w:p>
    <w:p>
      <w:r>
        <w:t xml:space="preserve">Anträge können insbesondere dann unzumutbar sein, soweit durch die zu koordinierenden Bauarbeiten ein geplantes öffentlich gefördertes Glasfasernetz, das einen diskriminierungsfreien, offenen Netzzugang zur Verfügung stellt, überbaut würde.</w:t>
      </w:r>
    </w:p>
    <w:p>
      <w:r>
        <w:t xml:space="preserve">(4) Die Bundesnetzagentur veröffentlicht Grundsätze dafür, wie die Kosten, die mit der Koordinierung von Bauarbeiten verbunden sind, auf den Eigentümer oder Betreiber des öffentlichen Telekommunikationsnetzes umgelegt werden sollen. Die Bundesnetzagentur ist im Rahmen der Streitbeilegung nach § 77n an die veröffentlichten Grundsätze gebunden.</w:t>
      </w:r>
    </w:p>
    <w:p>
      <w:r>
        <w:t xml:space="preserve">(5) Der Antrag nach Absatz 2 kann ganz oder teilweise abgelehnt werden, soweit</w:t>
      </w:r>
    </w:p>
    <w:p>
      <w:pPr>
        <w:ind w:left="420"/>
      </w:pPr>
      <w:r>
        <w:t xml:space="preserve">1. von dem Antrag Teile einer kritischen Infrastruktur, insbesondere deren Informationstechnik, betroffen sind, die nachweislich besonders schutzbedürftig und für die Funktionsfähigkeit der kritischen Infrastruktur maßgeblich sind, und</w:t>
      </w:r>
    </w:p>
    <w:p>
      <w:pPr>
        <w:ind w:left="420"/>
      </w:pPr>
      <w:r>
        <w:t xml:space="preserve">2. der Betreiber des öffentlichen Versorgungsnetzes zur Koordinierung der Bauarbeiten unverhältnismäßige Maßnahmen ergreifen müsste, um die ihm durch Gesetz oder aufgrund eines Gesetzes auferlegten Schutzpflichten zu erfüllen.</w:t>
      </w:r>
    </w:p>
    <w:p>
      <w:r>
        <w:t xml:space="preserve">(6) Eigentümer oder Betreiber öffentlicher Versorgungsnetze können im Rahmen von Bauarbeiten passive Netzinfrastrukturen sowie Glasfaserkabel mitverlegen, um eine Mitnutzung im Sinne dieses Abschnitts oder den Betrieb eines digitalen Hochgeschwindigkeitsnetzes zu ermöglichen.</w:t>
      </w:r>
    </w:p>
    <w:p>
      <w:r>
        <w:t xml:space="preserve">(7) Im Rahmen von ganz oder teilweise aus öffentlichen Mitteln finanzierten Bauarbeiten für die Bereitstellung von Verkehrsdiensten, deren anfänglich geplante Dauer acht Wochen überschreitet, ist sicherzustellen, dass geeignete passive Netzinfrastrukturen, ausgestattet mit Glasfaserkabeln, bedarfsgerecht mitverlegt werden, um den Betrieb eines digitalen Hochgeschwindigkeitsnetzes durch private Betreiber öffentlicher Telekommunikationsnetze zu ermöglichen. Im Rahmen der Erschließung von Neubaugebieten ist stets sicherzustellen, dass geeignete passive Netzinfrastrukturen, ausgestattet mit Glasfaserkabeln, mitverlegt werden.</w:t>
      </w:r>
    </w:p>
    <w:p>
      <w:r>
        <w:rPr>
          <w:color w:val="555555"/>
          <w:sz w:val="17"/>
        </w:rPr>
        <w:t xml:space="preserve">Zitiervorschlag: § 77i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https://recht.nulegal.eu/gesetze/TKG%202004/77i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