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TKG 2004 — Infrastrukturatlas der zentralen Informationsstelle des Bundes</w:t>
      </w:r>
    </w:p>
    <w:p>
      <w:r>
        <w:rPr>
          <w:color w:val="555555"/>
          <w:sz w:val="18"/>
        </w:rPr>
        <w:t xml:space="preserve">Telekommunikationsgesetz</w:t>
      </w:r>
    </w:p>
    <w:p>
      <w:r>
        <w:rPr>
          <w:color w:val="555555"/>
          <w:sz w:val="18"/>
        </w:rPr>
        <w:t xml:space="preserve">Historische Fassung: Stand 10.06.2020 bis 01.12.2021. Dies ist nicht die aktuelle Fassung.</w:t>
      </w:r>
    </w:p>
    <w:p>
      <w:r>
        <w:t xml:space="preserve">(1) Die Bundesnetzagentur führt als zentrale Informationsstelle des Bundes einen Infrastrukturatlas, der Folgendes bereitstellt:</w:t>
      </w:r>
    </w:p>
    <w:p>
      <w:pPr>
        <w:ind w:left="420"/>
      </w:pPr>
      <w:r>
        <w:t xml:space="preserve">1. eine gebietsbezogene, Planungszwecken dienende Übersicht über Einrichtungen, die zu Telekommunikationszwecken genutzt werden können, nach den Absätzen 2 bis 4,</w:t>
      </w:r>
    </w:p>
    <w:p>
      <w:pPr>
        <w:ind w:left="420"/>
      </w:pPr>
      <w:r>
        <w:t xml:space="preserve">2. detaillierte Informationen nach § 77b Absatz 3 für die Mitnutzung passiver Netzinfrastrukturen öffentlicher Versorgungsnetze gemäß den §§ 77d bis 77g, soweit sie der Bundesnetzagentur gemäß § 77b Absatz 5 für diese Zwecke zur Verfügung gestellt wurden,</w:t>
      </w:r>
    </w:p>
    <w:p>
      <w:pPr>
        <w:ind w:left="420"/>
      </w:pPr>
      <w:r>
        <w:t xml:space="preserve">3. Informationen nach § 77h Absatz 3 für die Koordination von Bauarbeiten an öffentlichen Versorgungsnetzen gemäß § 77i, soweit sie der Bundesnetzagentur nach § 77h Absatz 5 und 6 für diese Zwecke zur Verfügung gestellt wurden.</w:t>
      </w:r>
    </w:p>
    <w:p>
      <w:r>
        <w:t xml:space="preserve">Informationen, welche die Bundesnetzagentur für einen oder mehrere dieser Zwecke erhält, gibt sie auf Anfrage in weiterverarbeitungsfähigem Format an das Bundesministerium für Verkehr und digitale Infrastruktur für allgemeine Planungen zur Verbesserung der Versorgung mit Diensten über öffentliche Versorgungsnetze weiter.</w:t>
      </w:r>
    </w:p>
    <w:p>
      <w:r>
        <w:t xml:space="preserve">(2) Die Bundesnetzagentur verlangt von Eigentümern oder Betreibern öffentlicher Versorgungsnetze, die über Einrichtungen verfügen, die zu Telekommunikationszwecken genutzt werden können, diejenigen Informationen, die für die Erstellung einer detaillierten Übersicht nach Absatz 1 Satz 1 Nummer 1 über Art, gegenwärtige Nutzung und geografische Lage des Standortes und der Leitungswege dieser Einrichtungen erforderlich sind. § 127 Absatz 2 bis 10 gilt entsprechend. Zu den Einrichtungen gemäß Satz 1 zählen insbesondere alle passiven Netzinfrastrukturen.</w:t>
      </w:r>
    </w:p>
    <w:p>
      <w:r>
        <w:t xml:space="preserve">(3) Die Bundesnetzagentur kann den am Ausbau von öffentlichen Versorgungsnetzen Beteiligten Einsicht in die Übersicht nach Absatz 1 Nummer 1 gewähren, soweit mit dem Ausbauvorhaben Einrichtungen geschaffen werden sollen, die zu Telekommunikationszwecken genutzt werden können. Zu den am Ausbau von öffentlichen Versorgungsnetzen Beteiligten gehören insbesondere Gebietskörperschaften, Eigentümer und Betreiber öffentlicher Versorgungsnetze sowie deren Auftragnehmer. Das Bundesministerium für Verkehr und digitale Infrastruktur sowie Gebietskörperschaften haben für allgemeine Planungs- und Förderzwecke einen Anspruch auf Einsichtnahme in den Infrastrukturatlas nach Absatz 1 Satz 1. Näheres regelt die Bundesnetzagentur in Einsichtnahmebedingungen, die der vorherigen Zustimmung des Bundesministeriums für Verkehr und digitale Infrastruktur bedürfen. Die Einsichtnahmebedingungen haben insbesondere der Sensitivität der erfassten Daten und dem zu erwartenden Verwaltungsaufwand Rechnung zu tragen. Die Einsichtnahmeberechtigten haben die Vertraulichkeit nach § 77m zu wahren.</w:t>
      </w:r>
    </w:p>
    <w:p>
      <w:r>
        <w:t xml:space="preserve">(4) Von einer Aufnahme der nach Absatz 2 erhaltenen Informationen in die Übersicht nach Absatz 1 Nummer 1 ist abzusehen, soweit konkrete Anhaltspunkte dafür vorliegen, dass</w:t>
      </w:r>
    </w:p>
    <w:p>
      <w:pPr>
        <w:ind w:left="420"/>
      </w:pPr>
      <w:r>
        <w:t xml:space="preserve">1. die Einsichtnahme nach Absatz 3 die Sicherheit und Integrität der Einrichtung oder die öffentliche Sicherheit oder die öffentliche Gesundheit gefährdet,</w:t>
      </w:r>
    </w:p>
    <w:p>
      <w:pPr>
        <w:ind w:left="420"/>
      </w:pPr>
      <w:r>
        <w:t xml:space="preserve">2. die Einsichtnahme nach Absatz 3 die Vertraulichkeit gemäß § 77m verletzt,</w:t>
      </w:r>
    </w:p>
    <w:p>
      <w:pPr>
        <w:ind w:left="420"/>
      </w:pPr>
      <w:r>
        <w:t xml:space="preserve">3. Teile einer Infrastruktur betroffen sind, die durch Gesetz oder aufgrund eines Gesetzes als kritische Infrastrukturen bestimmt worden und nachweislich besonders schutzbedürftig und für die Funktionsfähigkeit der kritischen Infrastruktur maßgeblich sind, oder</w:t>
      </w:r>
    </w:p>
    <w:p>
      <w:pPr>
        <w:ind w:left="420"/>
      </w:pPr>
      <w:r>
        <w:t xml:space="preserve">4. Teile öffentlicher Versorgungsnetze betroffen sind, die durch den Bund zur Verwirklichung einer sicheren Behördenkommunikation genutzt werden.</w:t>
      </w:r>
    </w:p>
    <w:p>
      <w:r>
        <w:t xml:space="preserve">In diesen Fällen sind für die jeweiligen Gebiete, in denen sich die Einrichtungen befinden, Informationen im Sinne des § 77b Absatz 3 Nummer 3 aufzunehmen.</w:t>
      </w:r>
    </w:p>
    <w:p>
      <w:r>
        <w:rPr>
          <w:color w:val="555555"/>
          <w:sz w:val="17"/>
        </w:rPr>
        <w:t xml:space="preserve">Zitiervorschlag: § 77a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