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TKG 2004 — Beeinträchtigung von Grundstücken und Gebäuden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Der Eigentümer eines Grundstücks, das kein Verkehrsweg im Sinne des § 68 Absatz 1 Satz 2 ist, kann die Errichtung, den Betrieb und die Erneuerung von Telekommunikationslinien auf seinem Grundstück sowie den Anschluss der auf dem Grundstück befindlichen Gebäude an öffentliche digitale Hochgeschwindigkeitsnetze und öffentliche Telekommunikationsnetze der nächsten Generation insoweit nicht verbieten, als</w:t>
      </w:r>
    </w:p>
    <w:p>
      <w:pPr>
        <w:ind w:left="420"/>
      </w:pPr>
      <w:r>
        <w:t xml:space="preserve">1. auf dem Grundstück einschließlich der Gebäudeanschlüsse eine durch ein Recht gesicherte Leitung oder Anlage auch die Errichtung, den Betrieb und die Erneuerung einer Telekommunikationslinie genutzt und hierdurch die Nutzbarkeit des Grundstücks nicht dauerhaft zusätzlich eingeschränkt wird oder</w:t>
      </w:r>
    </w:p>
    <w:p>
      <w:pPr>
        <w:ind w:left="420"/>
      </w:pPr>
      <w:r>
        <w:t xml:space="preserve">2. das Grundstück einschließlich der Gebäude durch die Benutzung nicht unzumutbar beeinträchtigt wird.</w:t>
      </w:r>
    </w:p>
    <w:p>
      <w:r>
        <w:t xml:space="preserve">(2) Hat der Grundstückseigentümer eine Einwirkung nach Absatz 1 zu dulden, so kann er von dem Betreiber der Telekommunikationslinie oder dem Eigentümer des Leitungsnetzes einen angemessenen Ausgleich in Geld verlangen, wenn durch die Errichtung, die Erneuerung oder durch Wartungs-, Reparatur- oder vergleichbare, mit dem Betrieb der Telekommunikationslinie unmittelbar zusammenhängende Maßnahmen eine Benutzung seines Grundstücks oder dessen Ertrag über das zumutbare Maß hinaus beeinträchtigt wird. Für eine erweiterte Nutzung zu Zwecken der Telekommunikation kann darüber hinaus ein einmaliger Ausgleich in Geld verlangt werden, sofern bisher keine Leitungswege vorhanden waren, die zu Zwecken der Telekommunikation genutzt werden konnten. Wird das Grundstück oder sein Zubehör durch die Ausübung der aus dieser Vorschrift folgenden Rechte beschädigt, hat der Betreiber oder der Eigentümer des Leitungsnetzes auf seine Kosten den Schaden zu beseitigen. § 840 Abs. 1 des Bürgerlichen Gesetzbuchs findet Anwendung.</w:t>
      </w:r>
    </w:p>
    <w:p>
      <w:r>
        <w:t xml:space="preserve">(3) Soweit die Durchführung von nach Absatz 1 zu duldenden Maßnahmen nicht oder nur mit einem unverhältnismäßig hohen Aufwand möglich ist, können bestehende passive Netzinfrastrukturen Dritter unter den Voraussetzungen der §§ 77d, 77e und 77g mitgenutzt werden.</w:t>
      </w:r>
    </w:p>
    <w:p>
      <w:r>
        <w:rPr>
          <w:color w:val="555555"/>
          <w:sz w:val="17"/>
        </w:rPr>
        <w:t xml:space="preserve">Zitiervorschlag: § 76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