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66k TKG 2004 — Rufnummernübermittlung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Anbieter von Telekommunikationsdiensten, die Teilnehmern den Aufbau von abgehenden Verbindungen ermöglichen, müssen sicherstellen, dass beim Verbindungsaufbau als Rufnummer des Anrufers eine vollständige national signifikante Rufnummer übermittelt und als solche gekennzeichnet wird. Die Rufnummer muss dem Teilnehmer für den Dienst zugeteilt sein, im Rahmen dessen die Verbindung aufgebaut wird. Deutsche Rufnummern für Auskunftsdienste, Massenverkehrsdienste, Neuartige Dienste oder Premium-Dienste sowie Nummern für Kurzwahl-Sprachdienste dürfen nicht als Rufnummer des Anrufers übermittelt werden. Andere an der Verbindung beteiligte Anbieter dürfen übermittelte Rufnummern nicht verändern.</w:t>
      </w:r>
    </w:p>
    <w:p>
      <w:r>
        <w:t xml:space="preserve">(2) Teilnehmer dürfen weitere Rufnummern nur aufsetzen und in das öffentliche Telekommunikationsnetz übermitteln, wenn sie ein Nutzungsrecht an der entsprechenden Rufnummer haben. Deutsche Rufnummern für Auskunftsdienste, Massenverkehrsdienste, Neuartige Dienste oder Premium-Dienste sowie Nummern für Kurzwahl-Sprachdienste dürfen von Teilnehmern nicht als zusätzliche Rufnummer aufgesetzt und in das öffentliche Telekommunikationsnetz übermittelt werden.</w:t>
      </w:r>
    </w:p>
    <w:p>
      <w:r>
        <w:rPr>
          <w:color w:val="555555"/>
          <w:sz w:val="17"/>
        </w:rPr>
        <w:t xml:space="preserve">Zitiervorschlag: § 66k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https://recht.nulegal.eu/gesetze/TKG%202004/66k</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66k TKG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