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66f TKG 2004 — Anwählprogramme (Dialer)</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Anwählprogramme, die Verbindungen zu einer Nummer herstellen, bei denen neben der Telekommunikationsdienstleistung Inhalte abgerechnet werden (Dialer), dürfen nur eingesetzt werden, wenn sie vor Inbetriebnahme bei der Bundesnetzagentur registriert wurden, von ihr vorgegebene Mindestvoraussetzungen erfüllen und ihr gegenüber schriftlich versichert wurde, dass eine rechtswidrige Nutzung ausgeschlossen ist. Dialer dürfen nur über Rufnummern aus einem von der Bundesnetzagentur hierzu zur Verfügung gestellten Nummernbereich angeboten werden. Das Betreiben eines nicht registrierten Dialers neben einem registrierten Dialer unter einer Nummer ist unzulässig.</w:t>
      </w:r>
    </w:p>
    <w:p>
      <w:r>
        <w:t xml:space="preserve">(2) Unter einer Zielrufnummer registriert die Bundesnetzagentur jeweils nur einen Dialer. Änderungen des Dialers führen zu einer neuen Registrierungspflicht. Die Bundesnetzagentur regelt die Einzelheiten des Registrierungsverfahrens und den Inhalt der abzugebenden schriftlichen Versicherung. Sie kann Einzelheiten zur Verwendung des Tarifs für zeitunabhängig abgerechnete Dienstleistungen sowie zur Registrierung von Dialern nach Satz 1 festlegen, soweit diese Verfahren in gleicher Weise geeignet sind, die Belange des Verbraucherschutzes zu gewährleisten, und durch Verfügung veröffentlichen.</w:t>
      </w:r>
    </w:p>
    <w:p>
      <w:r>
        <w:t xml:space="preserve">(3) Die Bundesnetzagentur kann die Registrierung von Dialern ablehnen, wenn Tatsachen die Annahme rechtfertigen, dass der Antragsteller nicht die erforderliche Zuverlässigkeit besitzt. Dies ist insbesondere der Fall, wenn der Antragsteller schwerwiegend gegen die Vorschriften dieses Gesetzes verstoßen oder wiederholt eine Registrierung durch falsche Angaben erwirkt hat. Im Falle von Satz 1 teilt die Bundesnetzagentur ihre Erkenntnisse den für den Vollzug der Gewerbeordnung zuständigen Stellen mit.</w:t>
      </w:r>
    </w:p>
    <w:p>
      <w:r>
        <w:rPr>
          <w:color w:val="555555"/>
          <w:sz w:val="17"/>
        </w:rPr>
        <w:t xml:space="preserve">Zitiervorschlag: § 66f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https://recht.nulegal.eu/gesetze/TKG%202004/66f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