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TKG 2004 — Bereitstellen von Teilnehmerdaten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Jedes Unternehmen, das öffentlich zugängliche Telekommunikationsdienste erbringt und Rufnummern an Endnutzer vergibt, ist verpflichtet, unter Beachtung der anzuwendenden datenschutzrechtlichen Regelungen, jedem Unternehmen auf Antrag Teilnehmerdaten nach Absatz 2 Satz 4 zum Zwecke der Bereitstellung von öffentlich zugänglichen Auskunftsdiensten, Diensten zur Unterrichtung über einen individuellen Gesprächswunsch eines anderen Nutzers nach § 95 Absatz 2 Satz 1 und Teilnehmerverzeichnissen zur Verfügung zu stellen. Die Überlassung der Daten hat unverzüglich und in nichtdiskriminierender Weise zu erfolgen.</w:t>
      </w:r>
    </w:p>
    <w:p>
      <w:r>
        <w:t xml:space="preserve">(2) Teilnehmerdaten sind die nach Maßgabe des § 104 in Teilnehmerverzeichnissen veröffentlichten Daten. Hierzu gehören neben der Nummer sowohl die zu veröffentlichenden Daten selbst wie Name, Anschrift und zusätzliche Angaben wie Beruf, Branche, Art des Anschlusses und Mitbenutzer, soweit sie dem Unternehmen vorliegen. Dazu gehören auch alle nach dem jeweiligen Stand der Technik unter Beachtung der anzuwendenden datenschutzrechtlichen Regelungen in kundengerechter Form aufbereiteten Informationen, Verknüpfungen, Zuordnungen und Klassifizierungen, die zur Veröffentlichung dieser Daten in öffentlich zugänglichen Auskunftsdiensten und Teilnehmerverzeichnissen nach Satz 1 notwendig sind. Die Daten müssen vollständig und inhaltlich sowie technisch so aufbereitet sein, dass sie nach dem jeweiligen Stand der Technik ohne Schwierigkeiten in ein kundenfreundlich gestaltetes Teilnehmerverzeichnis oder eine entsprechende Auskunftsdienstedatenbank aufgenommen werden können.</w:t>
      </w:r>
    </w:p>
    <w:p>
      <w:r>
        <w:t xml:space="preserve">(3) Ergeben sich Streitigkeiten zwischen Unternehmen über die Rechte und Verpflichtungen aus den Absätzen 1 und 2, gilt § 133 entsprechend.</w:t>
      </w:r>
    </w:p>
    <w:p>
      <w:r>
        <w:t xml:space="preserve">(4) Für die Überlassung der Teilnehmerdaten kann ein Entgelt erhoben werden; dieses unterliegt in der Regel einer nachträglichen Regulierung nach Maßgabe des § 38 Abs. 2 bis 4. Ein solches Entgelt soll nur dann einer Genehmigungspflicht nach § 31 unterworfen werden, wenn das Unternehmen auf dem Markt für Endnutzerleistungen über eine beträchtliche Marktmacht verfügt.</w:t>
      </w:r>
    </w:p>
    <w:p>
      <w:r>
        <w:rPr>
          <w:color w:val="555555"/>
          <w:sz w:val="17"/>
        </w:rPr>
        <w:t xml:space="preserve">Zitiervorschlag: § 47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