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45n TKG 2004 — Transparenz, Veröffentlichung von Informationen und zusätzliche Dienstemerkmale zur Kostenkontrolle</w:t>
      </w:r>
    </w:p>
    <w:p>
      <w:r>
        <w:rPr>
          <w:color w:val="555555"/>
          <w:sz w:val="18"/>
        </w:rPr>
        <w:t xml:space="preserve">Telekommunikationsgesetz</w:t>
      </w:r>
    </w:p>
    <w:p>
      <w:r>
        <w:rPr>
          <w:color w:val="555555"/>
          <w:sz w:val="18"/>
        </w:rPr>
        <w:t xml:space="preserve">Historische Fassung: Stand 04.07.2020 bis 01.12.2021. Dies ist nicht die aktuelle Fassung.</w:t>
      </w:r>
    </w:p>
    <w:p>
      <w:r>
        <w:t xml:space="preserve">(1) Das Bundesministerium für Wirtschaft und Energie wird ermächtigt, im Einvernehmen mit dem Bundesministerium des Innern, für Bau und Heimat, dem Bundesministerium der Justiz und für Verbraucherschutz sowie dem Bundesministerium für Verkehr und digitale Infrastruktur durch Rechtsverordnung mit Zustimmung des Bundestages Rahmenvorschriften zur Förderung der Transparenz sowie zur Veröffentlichung von Informationen und zusätzlichen Dienstemerkmalen zur Kostenkontrolle auf dem Telekommunikationsmarkt zu erlassen.</w:t>
      </w:r>
    </w:p>
    <w:p>
      <w:r>
        <w:t xml:space="preserve">(2) In der Rechtsverordnung nach Absatz 1 können Anbieter von öffentlichen Telekommunikationsnetzen und Anbieter öffentlich zugänglicher Telekommunikationsdienste verpflichtet werden, dem Verbraucher und auf Verlangen anderen Endnutzern transparente, vergleichbare, ausreichende und aktuelle Informationen bereitzustellen:</w:t>
      </w:r>
    </w:p>
    <w:p>
      <w:pPr>
        <w:ind w:left="420"/>
      </w:pPr>
      <w:r>
        <w:t xml:space="preserve">1. über geltende Preise und Tarife,</w:t>
      </w:r>
    </w:p>
    <w:p>
      <w:pPr>
        <w:ind w:left="420"/>
      </w:pPr>
      <w:r>
        <w:t xml:space="preserve">2. über den Vertragsbeginn, die noch verbleibende Vertragslaufzeit und die bei Vertragskündigung anfallenden Gebühren,</w:t>
      </w:r>
    </w:p>
    <w:p>
      <w:pPr>
        <w:ind w:left="420"/>
      </w:pPr>
      <w:r>
        <w:t xml:space="preserve">3. über Standardbedingungen für den Zugang zu den von ihnen für Endnutzer und Verbraucher bereitgestellten Diensten und deren Nutzung,</w:t>
      </w:r>
    </w:p>
    <w:p>
      <w:pPr>
        <w:ind w:left="420"/>
      </w:pPr>
      <w:r>
        <w:t xml:space="preserve">4. über die Dienstqualität einschließlich eines Angebotes zur Überprüfbarkeit der Datenübertragungsrate,</w:t>
      </w:r>
    </w:p>
    <w:p>
      <w:pPr>
        <w:ind w:left="420"/>
      </w:pPr>
      <w:r>
        <w:t xml:space="preserve">5. über die Maßnahmen, die zur Gewährleistung der Gleichwertigkeit beim Zugang für behinderte Endnutzer getroffen worden sind, und</w:t>
      </w:r>
    </w:p>
    <w:p>
      <w:pPr>
        <w:ind w:left="420"/>
      </w:pPr>
      <w:r>
        <w:t xml:space="preserve">6. über die tatsächliche, standortbezogene Mobilfunknetzabdeckung, einschließlich einer Kartendarstellung zur aktuellen Netzabdeckung.</w:t>
      </w:r>
    </w:p>
    <w:p>
      <w:r>
        <w:t xml:space="preserve">(3) Im Rahmen des Absatzes 2 Nummer 3 können Anbieter von öffentlichen Telekommunikationsnetzen und Anbieter öffentlich zugänglicher Telekommunikationsdienste verpflichtet werden, dem Verbraucher und auf Verlangen anderen Endnutzern Folgendes bereitzustellen:</w:t>
      </w:r>
    </w:p>
    <w:p>
      <w:pPr>
        <w:ind w:left="420"/>
      </w:pPr>
      <w:r>
        <w:t xml:space="preserve">1. den Namen und die ladungsfähige Anschrift, bei juristischen Personen auch die Rechtsform, den Sitz und das zuständige Registergericht,</w:t>
      </w:r>
    </w:p>
    <w:p>
      <w:pPr>
        <w:ind w:left="420"/>
      </w:pPr>
      <w:r>
        <w:t xml:space="preserve">2. den Umfang der angebotenen Dienste einschließlich der Bedingungen für Datenvolumenbeschränkungen,</w:t>
      </w:r>
    </w:p>
    <w:p>
      <w:pPr>
        <w:ind w:left="420"/>
      </w:pPr>
      <w:r>
        <w:t xml:space="preserve">3. Einzelheiten zu den Preisen der angebotenen Dienste, Dienstemerkmalen und Wartungsdiensten einschließlich etwaiger besonderer Preise für bestimmte Endnutzergruppen sowie Kosten für Endeinrichtungen,</w:t>
      </w:r>
    </w:p>
    <w:p>
      <w:pPr>
        <w:ind w:left="420"/>
      </w:pPr>
      <w:r>
        <w:t xml:space="preserve">4. Einzelheiten zu ihren Entschädigungs- und Erstattungsregelungen und deren Handhabung,</w:t>
      </w:r>
    </w:p>
    <w:p>
      <w:pPr>
        <w:ind w:left="420"/>
      </w:pPr>
      <w:r>
        <w:t xml:space="preserve">5. ihre Allgemeinen Geschäftsbedingungen und die von ihnen angebotenen Mindestvertragslaufzeiten, die Voraussetzungen für einen Anbieterwechsel nach § 46, Kündigungsbedingungen sowie Verfahren und direkte Entgelte im Zusammenhang mit der Übertragung von Rufnummern oder anderen Kennungen,</w:t>
      </w:r>
    </w:p>
    <w:p>
      <w:pPr>
        <w:ind w:left="420"/>
      </w:pPr>
      <w:r>
        <w:t xml:space="preserve">6. allgemeine und anbieterbezogene Informationen über die Verfahren zur Streitbeilegung und</w:t>
      </w:r>
    </w:p>
    <w:p>
      <w:pPr>
        <w:ind w:left="420"/>
      </w:pPr>
      <w:r>
        <w:t xml:space="preserve">7. Informationen über grundlegende Rechte der Endnutzer von Telekommunikationsdiensten, insbesondere</w:t>
      </w:r>
    </w:p>
    <w:p>
      <w:pPr>
        <w:ind w:left="780"/>
      </w:pPr>
      <w:r>
        <w:t xml:space="preserve">a) zu Einzelverbindungsnachweisen,</w:t>
      </w:r>
    </w:p>
    <w:p>
      <w:pPr>
        <w:ind w:left="780"/>
      </w:pPr>
      <w:r>
        <w:t xml:space="preserve">b) zu beschränkten und für den Endnutzer kostenlosen Sperren abgehender Verbindungen oder von Kurzwahl-Datendiensten oder, soweit technisch möglich, anderer Arten ähnlicher Anwendungen,</w:t>
      </w:r>
    </w:p>
    <w:p>
      <w:pPr>
        <w:ind w:left="780"/>
      </w:pPr>
      <w:r>
        <w:t xml:space="preserve">c) zur Nutzung öffentlicher Telekommunikationsnetze gegen Vorauszahlung,</w:t>
      </w:r>
    </w:p>
    <w:p>
      <w:pPr>
        <w:ind w:left="780"/>
      </w:pPr>
      <w:r>
        <w:t xml:space="preserve">d) zur Verteilung der Kosten für einen Netzanschluss auf einen längeren Zeitraum,</w:t>
      </w:r>
    </w:p>
    <w:p>
      <w:pPr>
        <w:ind w:left="780"/>
      </w:pPr>
      <w:r>
        <w:t xml:space="preserve">e) zu den Folgen von Zahlungsverzug für mögliche Sperren und</w:t>
      </w:r>
    </w:p>
    <w:p>
      <w:pPr>
        <w:ind w:left="780"/>
      </w:pPr>
      <w:r>
        <w:t xml:space="preserve">f) zu den Dienstemerkmalen Tonwahl- und Mehrfrequenzwahlverfahren und Anzeige der Rufnummer des Anrufers.</w:t>
      </w:r>
    </w:p>
    <w:p>
      <w:r>
        <w:t xml:space="preserve">(4) In der Rechtsverordnung nach Absatz 1 können Anbieter von öffentlichen Telekommunikationsnetzen und Anbieter öffentlich zugänglicher Telekommunikationsdienste unter anderem verpflichtet werden,</w:t>
      </w:r>
    </w:p>
    <w:p>
      <w:pPr>
        <w:ind w:left="420"/>
      </w:pPr>
      <w:r>
        <w:t xml:space="preserve">1. bei Nummern oder Diensten, für die eine besondere Preisgestaltung gilt, den Teilnehmern die dafür geltenden Tarife anzugeben; für einzelne Kategorien von Diensten kann verlangt werden, diese Informationen unmittelbar vor Herstellung der Verbindung bereitzustellen,</w:t>
      </w:r>
    </w:p>
    <w:p>
      <w:pPr>
        <w:ind w:left="420"/>
      </w:pPr>
      <w:r>
        <w:t xml:space="preserve">2. die Teilnehmer über jede Änderung des Zugangs zu Notdiensten oder der Angaben zum Anruferstandort bei dem Dienst, bei dem sie angemeldet sind, zu informieren,</w:t>
      </w:r>
    </w:p>
    <w:p>
      <w:pPr>
        <w:ind w:left="420"/>
      </w:pPr>
      <w:r>
        <w:t xml:space="preserve">3. die Teilnehmer über jede Änderung der Einschränkungen im Hinblick auf den Zugang zu und die Nutzung von Diensten und Anwendungen zu informieren,</w:t>
      </w:r>
    </w:p>
    <w:p>
      <w:pPr>
        <w:ind w:left="420"/>
      </w:pPr>
      <w:r>
        <w:t xml:space="preserve">4. Informationen bereitzustellen über alle vom Betreiber zur Messung und Kontrolle des Datenverkehrs eingerichteten Verfahren, um eine Kapazitätsauslastung oder Überlastung einer Netzverbindung zu vermeiden, und über die möglichen Auswirkungen dieser Verfahren auf die Dienstqualität,</w:t>
      </w:r>
    </w:p>
    <w:p>
      <w:pPr>
        <w:ind w:left="420"/>
      </w:pPr>
      <w:r>
        <w:t xml:space="preserve">5. nach Artikel 12 der Richtlinie 2002/58/EG die Teilnehmer über ihr Recht auf eine Entscheidung über Aufnahme oder Nichtaufnahme ihrer personenbezogenen Daten in ein Teilnehmerverzeichnis und über die Art der betreffenden Daten zu informieren sowie</w:t>
      </w:r>
    </w:p>
    <w:p>
      <w:pPr>
        <w:ind w:left="420"/>
      </w:pPr>
      <w:r>
        <w:t xml:space="preserve">6. behinderte Teilnehmer regelmäßig über Einzelheiten der für sie bestimmten Produkte und Dienste zu informieren.</w:t>
      </w:r>
    </w:p>
    <w:p>
      <w:r>
        <w:t xml:space="preserve">Falls dies als zweckdienlich erachtet wird, können in der Verordnung auch Verfahren zur Selbst- oder Koregulierung vorgesehen werden.</w:t>
      </w:r>
    </w:p>
    <w:p>
      <w:r>
        <w:t xml:space="preserve">(5) Die Informationen sind in klarer, verständlicher und leicht zugänglicher Form dem Verbraucher und auf Verlangen anderen Endnutzern bereitzustellen. In der Rechtsverordnung nach Absatz 1 können hinsichtlich Ort und Form der Bereitstellung weitere Anforderungen festgelegt werden.</w:t>
      </w:r>
    </w:p>
    <w:p>
      <w:r>
        <w:t xml:space="preserve">(6) In der Rechtsverordnung nach Absatz 1 können Anbieter öffentlich zugänglicher Telefondienste und Anbieter öffentlicher Telekommunikationsnetze verpflichtet werden,</w:t>
      </w:r>
    </w:p>
    <w:p>
      <w:pPr>
        <w:ind w:left="420"/>
      </w:pPr>
      <w:r>
        <w:t xml:space="preserve">1. eine Einrichtung anzubieten, mit der der Teilnehmer auf Antrag bei den Anbietern abgehende Verbindungen oder Kurzwahl-Datendienste oder andere Arten ähnlicher Anwendungen oder bestimmte Arten von Nummern kostenlos sperren lassen kann,</w:t>
      </w:r>
    </w:p>
    <w:p>
      <w:pPr>
        <w:ind w:left="420"/>
      </w:pPr>
      <w:r>
        <w:t xml:space="preserve">2. eine Einrichtung anzubieten, mit der der Teilnehmer bei seinem Anbieter die Identifizierung eines Mobilfunkanschlusses zur Inanspruchnahme und Abrechnung einer neben der Verbindung erbrachten Leistung unentgeltlich netzseitig sperren lassen kann,</w:t>
      </w:r>
    </w:p>
    <w:p>
      <w:pPr>
        <w:ind w:left="420"/>
      </w:pPr>
      <w:r>
        <w:t xml:space="preserve">3. Verbrauchern einen Anschluss an das öffentliche Telekommunikationsnetz auf der Grundlage zeitlich gestreckter Zahlungen zu gewähren,</w:t>
      </w:r>
    </w:p>
    <w:p>
      <w:pPr>
        <w:ind w:left="420"/>
      </w:pPr>
      <w:r>
        <w:t xml:space="preserve">4. eine Einrichtung anzubieten, mit der der Teilnehmer vom Anbieter Informationen über etwaige preisgünstigere alternative Tarife des jeweiligen Unternehmens anfordern kann, oder</w:t>
      </w:r>
    </w:p>
    <w:p>
      <w:pPr>
        <w:ind w:left="420"/>
      </w:pPr>
      <w:r>
        <w:t xml:space="preserve">5. eine geeignete Einrichtung anzubieten, um die Kosten öffentlich zugänglicher Telekommunikationsdienste zu kontrollieren, einschließlich unentgeltlicher Warnhinweise für die Verbraucher bei anormalem oder übermäßigem Verbraucherverhalten, die sich an Artikel 6a Absatz 1 bis 3 der Verordnung (EG) Nr. 717/2007 des Europäischen Parlaments und des Rates vom 27. Juni 2007 über das Roaming in öffentlichen Mobilfunknetzen in der Gemeinschaft und zur Änderung der Richtlinie 2002/21/EG (ABl. L 171 vom 29.6.2007, S. 32), die zuletzt durch die Verordnung (EG) Nr. 544/2009 (ABl. L 167 vom 29.6.2009, S. 12) geändert worden ist, orientiert.</w:t>
      </w:r>
    </w:p>
    <w:p>
      <w:r>
        <w:t xml:space="preserve">Eine Verpflichtung zum Angebot der zusätzlichen Dienstemerkmale nach Satz 1 kommt nach Berücksichtigung der Ansichten der Betroffenen nicht in Betracht, wenn bereits in ausreichendem Umfang Zugang zu diesen Dienstemerkmalen besteht.</w:t>
      </w:r>
    </w:p>
    <w:p>
      <w:r>
        <w:t xml:space="preserve">(7) Das Bundesministerium für Wirtschaft und Energie kann im Einvernehmen mit dem Bundesministerium für Verkehr und digitale Infrastruktur die Ermächtigung nach Absatz 1 durch Rechtsverordnung an die Bundesnetzagentur übertragen. Eine Rechtsverordnung der Bundesnetzagentur bedarf des Einvernehmens mit dem Bundesministerium für Wirtschaft und Energie, dem Bundesministerium des Innern, für Bau und Heimat, dem Bundesministerium der Justiz und für Verbraucherschutz, dem Bundesministerium für Verkehr und digitale Infrastruktur und dem Bundestag.</w:t>
      </w:r>
    </w:p>
    <w:p>
      <w:r>
        <w:t xml:space="preserve">(8) Die Bundesnetzagentur kann in ihrem Amtsblatt oder auf ihrer Internetseite jegliche Information veröffentlichen, die für Endnutzer Bedeutung haben kann. Die Bundesnetzagentur veröffentlicht auf ihrer Internetseite die von den Mobilfunknetzbetreibern übermittelten Informationen über die tatsächliche, standortbezogene Mobilfunknetzabdeckung einschließlich lokaler Schwerpunkte für Verbindungsabbrüche bei der Sprachtelefonie. Sonstige Rechtsvorschriften, namentlich zum Schutz personenbezogener Daten und zum Presserecht, bleiben unberührt. Die Bundesnetzagentur kann zur Bereitstellung von vergleichbaren Informationen nach Absatz 1 interaktive Führer oder ähnliche Techniken selbst oder über Dritte bereitstellen, wenn diese auf dem Markt nicht kostenlos oder zu einem angemessenen Preis zur Verfügung stehen. Zur Bereitstellung nach Satz 3 ist die Nutzung der von Anbietern von Telekommunikationsnetzen und von Anbietern öffentlich zugänglicher Telekommunikationsdienste veröffentlichten Informationen für die Bundesnetzagentur oder für Dritte kostenlos.</w:t>
      </w:r>
    </w:p>
    <w:p>
      <w:r>
        <w:rPr>
          <w:color w:val="555555"/>
          <w:sz w:val="17"/>
        </w:rPr>
        <w:t xml:space="preserve">Zitiervorschlag: § 45n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https://recht.nulegal.eu/gesetze/TKG%202004/45n</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