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41b TKG 2004 — Anschluss von Telekommunikationsendeinrichtungen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Betreiber öffentlicher Telekommunikationsnetze und die Anbieter von öffentlich zugänglichen Telekommunikationsdiensten dürfen den Anschluss von Telekommunikationsendeinrichtungen an das öffentliche Telekommunikationsnetz nicht verweigern, wenn die Telekommunikationsendeinrichtungen die grundlegenden Anforderungen nach der Richtlinie 2014/30/EU des Europäischen Parlaments und des Rates vom 26. Februar 2014 zur Harmonisierung der Rechtsvorschriften der Mitgliedstaaten über die elektromagnetische Verträglichkeit (ABl. L 96 vom 29.3.2014, S. 79) erfüllen. Sie können dem Teilnehmer Telekommunikationsendeinrichtungen überlassen, dürfen aber deren Anschluss und Nutzung nicht zwingend vorschreiben. Notwendige Zugangsdaten und Informationen für den Anschluss von Telekommunikationsendeinrichtungen und die Nutzung der Telekommunikationsdienste haben sie dem Teilnehmer in Textform unaufgefordert und kostenfrei bei Vertragsschluss zur Verfügung zu stellen.</w:t>
      </w:r>
    </w:p>
    <w:p>
      <w:r>
        <w:t xml:space="preserve">(2) Wer Telekommunikationsendeinrichtungen an öffentlichen Telekommunikationsnetzen betreiben will, hat für deren fachgerechten Anschluss Sorge zu tragen.</w:t>
      </w:r>
    </w:p>
    <w:p>
      <w:r>
        <w:t xml:space="preserve">(3) Verursacht ein Gerät, dessen Konformität mit den Anforderungen des § 4 des Gesetzes über die elektromagnetische Verträglichkeit von Betriebsmitteln bescheinigt wurde, ernsthafte Schäden an einem Netz oder schädliche Störungen beim Netzbetrieb oder funktechnische Störungen, so kann die Bundesnetzagentur dem Betreiber öffentlicher Telekommunikationsnetze gestatten, für dieses Gerät den Anschluss zu verweigern, die Verbindung aufzuheben oder den Dienst einzustellen. Die Bundesnetzagentur teilt dem Bundesministerium für Wirtschaft und Energie die von ihr getroffenen Maßnahmen mit.</w:t>
      </w:r>
    </w:p>
    <w:p>
      <w:r>
        <w:t xml:space="preserve">(4) Der Betreiber öffentlicher Telekommunikationsnetze kann eine Telekommunikationsendeinrichtung im Notfall ohne vorherige Erlaubnis nur dann vom Netz abtrennen, wenn</w:t>
      </w:r>
    </w:p>
    <w:p>
      <w:pPr>
        <w:ind w:left="420"/>
      </w:pPr>
      <w:r>
        <w:t xml:space="preserve">1. der Schutz des Netzes die unverzügliche Abschaltung des Geräts erfordert und</w:t>
      </w:r>
    </w:p>
    <w:p>
      <w:pPr>
        <w:ind w:left="420"/>
      </w:pPr>
      <w:r>
        <w:t xml:space="preserve">2. dem Benutzer unverzüglich und für ihn kostenfrei eine alternative Lösung angeboten werden kann.</w:t>
      </w:r>
    </w:p>
    <w:p>
      <w:r>
        <w:t xml:space="preserve">(5) Der Betreiber öffentlicher Telekommunikationsnetze unterrichtet unverzüglich die Bundesnetzagentur über die Trennung einer Telekommunikationsendeinrichtung vom Netz.</w:t>
      </w:r>
    </w:p>
    <w:p>
      <w:r>
        <w:t xml:space="preserve">(6) Die Bundesnetzagentur ergreift gegenüber Betreibern öffentlicher Telekommunikationsnetze, die</w:t>
      </w:r>
    </w:p>
    <w:p>
      <w:pPr>
        <w:ind w:left="420"/>
      </w:pPr>
      <w:r>
        <w:t xml:space="preserve">1. eine Anschaltung von Telekommunikationsendeinrichtungen an ihre Netze verweigern oder</w:t>
      </w:r>
    </w:p>
    <w:p>
      <w:pPr>
        <w:ind w:left="420"/>
      </w:pPr>
      <w:r>
        <w:t xml:space="preserve">2. angeschaltete Telekommunikationsendeinrichtungen vom Netz genommen haben, ohne dass die Voraussetzungen des Absatzes 3 oder 4 vorgelegen haben,</w:t>
      </w:r>
    </w:p>
    <w:p>
      <w:r>
        <w:t xml:space="preserve">die erforderlichen Maßnahmen, um den Anschluss dieser Telekommunikationsendeinrichtungen zu gewährleisten.</w:t>
      </w:r>
    </w:p>
    <w:p>
      <w:r>
        <w:rPr>
          <w:color w:val="555555"/>
          <w:sz w:val="17"/>
        </w:rPr>
        <w:t xml:space="preserve">Zitiervorschlag: § 41b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