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39 TKG 2004 — Entgeltregulierung bei Endnutzerleistungen</w:t>
      </w:r>
    </w:p>
    <w:p>
      <w:r>
        <w:rPr>
          <w:color w:val="555555"/>
          <w:sz w:val="18"/>
        </w:rPr>
        <w:t xml:space="preserve">Telekommunikationsgesetz</w:t>
      </w:r>
    </w:p>
    <w:p>
      <w:r>
        <w:rPr>
          <w:color w:val="555555"/>
          <w:sz w:val="18"/>
        </w:rPr>
        <w:t xml:space="preserve">Historische Fassung: Stand 10.06.2019 bis 01.12.2021. Dies ist nicht die aktuelle Fassung.</w:t>
      </w:r>
    </w:p>
    <w:p>
      <w:r>
        <w:t xml:space="preserve">(1) Rechtfertigen Tatsachen die Annahme, dass die Verpflichtungen im Zugangsbereich nicht zur Erreichung der Regulierungsziele nach § 2 führen würden, kann die Bundesnetzagentur Entgelte von Unternehmen mit beträchtlicher Marktmacht bezüglich des Angebots von Telekommunikationsdiensten für Endnutzer einer Entgeltgenehmigung unterwerfen. Die Bundesnetzagentur soll die Genehmigungspflicht auf solche Märkte beschränken, auf denen in absehbarer Zeit nicht mit der Entstehung eines nachhaltig wettbewerbsorientierten Marktes zu rechnen ist. Im Falle einer Genehmigungspflicht gelten die §§ 31 bis 37 entsprechend. Dabei dürfen Entgelte für Endnutzerleistungen nicht nach § 31 Absatz 1 Satz 1 Nummer 2 mit Entgelten für Zugangsleistungen in einem Korb zusammengefasst werden.</w:t>
      </w:r>
    </w:p>
    <w:p>
      <w:r>
        <w:t xml:space="preserve">(2) Leistungen nach § 78 Absatz 2 Nummer 4 und 5 unterliegen der nachträglichen Regulierung; § 38 Abs. 2 bis 4 gilt entsprechend.</w:t>
      </w:r>
    </w:p>
    <w:p>
      <w:r>
        <w:t xml:space="preserve">(3) Sofern Entgelte für Endnutzerleistungen von Anbietern von Telekommunikationsdiensten, die über beträchtliche Marktmacht verfügen, keiner Entgeltgenehmigung unterworfen worden sind, unterliegen sie der nachträglichen Regulierung; § 38 Abs. 2 bis 4 gilt entsprechend. Darüber hinaus kann die Bundesnetzagentur unter Beachtung von Absatz 1 Satz 1 Unternehmen mit beträchtlicher Marktmacht verpflichten, ihr Entgeltmaßnahmen zwei Monate vor dem geplanten Inkrafttreten zur Kenntnis zu geben. Die Bundesnetzagentur untersagt innerhalb von zwei Wochen nach Anzeige der Entgeltmaßnahme die Einführung des Entgelts bis zum Abschluss ihrer Prüfung, wenn die geplante Entgeltmaßnahme offenkundig nicht mit § 28 vereinbar wäre. Die Bundesnetzagentur kann Anbieter von Telekommunikationsdiensten, die über beträchtliche Marktmacht verfügen, verpflichten, ihr Entgeltmaßnahmen bezüglich individuell vereinbarter Leistungen, die nicht ohne weiteres auf eine Vielzahl von anderen Endnutzern übertragbar sind, unmittelbar nach Vertragsabschluss zur Kenntnis zu geben.</w:t>
      </w:r>
    </w:p>
    <w:p>
      <w:r>
        <w:t xml:space="preserve">(4) Sofern ein Unternehmen, das auf einem Endkundenmarkt über beträchtliche Marktmacht verfügt, verpflichtet ist, Zugang zu einer entsprechenden Zugangsleistung nach § 21 zu gewähren, die Bestandteile enthält, die gleichermaßen für ein Angebot auf dem Endkundenmarkt wesentlich sind, ist das Unternehmen verpflichtet, gleichzeitig mit einer geplanten Entgeltmaßnahme im Endnutzerbereich ein Angebot für die Vorleistung vorzulegen, das insbesondere den Vorgaben des § 28 genügt. Sofern das Unternehmen mit beträchtlicher Marktmacht kein solches Vorleistungsangebot vorlegt, kann die Bundesnetzagentur die Forderung des Endkundenentgelts ohne weitere Prüfung untersagen.</w:t>
      </w:r>
    </w:p>
    <w:p>
      <w:r>
        <w:rPr>
          <w:color w:val="555555"/>
          <w:sz w:val="17"/>
        </w:rPr>
        <w:t xml:space="preserve">Zitiervorschlag: § 39 TKG 2004</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https://recht.nulegal.eu/gesetze/TKG%202004/39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