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TKG 2004 — Vertraulichkeit von Informationen</w:t>
      </w:r>
    </w:p>
    <w:p>
      <w:r>
        <w:rPr>
          <w:color w:val="555555"/>
          <w:sz w:val="18"/>
        </w:rPr>
        <w:t xml:space="preserve">Telekommunikationsgesetz</w:t>
      </w:r>
    </w:p>
    <w:p>
      <w:r>
        <w:rPr>
          <w:color w:val="555555"/>
          <w:sz w:val="18"/>
        </w:rPr>
        <w:t xml:space="preserve">Historische Fassung: Stand 10.06.2019 bis 01.12.2021. Dies ist nicht die aktuelle Fassung.</w:t>
      </w:r>
    </w:p>
    <w:p>
      <w:r>
        <w:t xml:space="preserve">Informationen, die von Betreibern öffentlicher Netze vor, bei oder nach Verhandlungen oder Vereinbarungen über Zugänge oder Zusammenschaltungen gewonnen werden, dürfen nur für die Zwecke verwendet werden, für die sie bereitgestellt werden. Die Informationen dürfen nicht an Dritte, die aus solchen Informationen Wettbewerbsvorteile ziehen könnten, weitergegeben werden, insbesondere nicht an andere Abteilungen, Tochtergesellschaften oder Geschäftspartner der an den Verhandlungen Beteiligten.</w:t>
      </w:r>
    </w:p>
    <w:p>
      <w:r>
        <w:rPr>
          <w:color w:val="555555"/>
          <w:sz w:val="17"/>
        </w:rPr>
        <w:t xml:space="preserve">Zitiervorschlag: § 17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