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145 TKG 2004 — Kosten von außergerichtlichen Streitbeilegungsverfahren</w:t>
      </w:r>
    </w:p>
    <w:p>
      <w:r>
        <w:rPr>
          <w:color w:val="555555"/>
          <w:sz w:val="18"/>
        </w:rPr>
        <w:t xml:space="preserve">Telekommunikationsgesetz</w:t>
      </w:r>
    </w:p>
    <w:p>
      <w:r>
        <w:rPr>
          <w:color w:val="555555"/>
          <w:sz w:val="18"/>
        </w:rPr>
        <w:t xml:space="preserve">Historische Fassung: Stand 10.06.2019 bis 01.12.2021. Dies ist nicht die aktuelle Fassung.</w:t>
      </w:r>
    </w:p>
    <w:p>
      <w:r>
        <w:t xml:space="preserve">Für die außergerichtlichen Streitbeilegungsverfahren nach § 47a werden Gebühren und Auslagen nicht erhoben. Jede Partei trägt die ihr durch die Teilnahme am Verfahren entstehenden Kosten selbst.</w:t>
      </w:r>
    </w:p>
    <w:p>
      <w:r>
        <w:rPr>
          <w:color w:val="555555"/>
          <w:sz w:val="17"/>
        </w:rPr>
        <w:t xml:space="preserve">Zitiervorschlag: § 145 TKG 2004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https://recht.nulegal.eu/gesetze/TKG%202004/145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