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132 TKG 2004 — Beschlusskammerentscheidungen</w:t>
      </w:r>
    </w:p>
    <w:p>
      <w:r>
        <w:rPr>
          <w:color w:val="555555"/>
          <w:sz w:val="18"/>
        </w:rPr>
        <w:t xml:space="preserve">Telekommunikationsgesetz</w:t>
      </w:r>
    </w:p>
    <w:p>
      <w:r>
        <w:rPr>
          <w:color w:val="555555"/>
          <w:sz w:val="18"/>
        </w:rPr>
        <w:t xml:space="preserve">Historische Fassung: Stand 10.06.2019 bis 01.12.2021. Dies ist nicht die aktuelle Fassung.</w:t>
      </w:r>
    </w:p>
    <w:p>
      <w:r>
        <w:t xml:space="preserve">(1) Die Bundesnetzagentur entscheidet durch Beschlusskammern in den Fällen des Teils 2, des § 55 Absatz 10, der §§ 61 und 62 sowie des § 81. Absatz 4 Satz 1 bleibt unberührt. Die Entscheidung ergeht durch Verwaltungsakt. Die Beschlusskammern werden mit Ausnahme der Absätze 2 und 4 nach Bestimmung des Bundesministeriums für Wirtschaft und Energie im Benehmen mit dem Bundesministerium für Verkehr und digitale Infrastruktur gebildet.</w:t>
      </w:r>
    </w:p>
    <w:p>
      <w:r>
        <w:t xml:space="preserve">(2) Die Bundesnetzagentur entscheidet durch Beschlusskammern als nationale Streitbeilegungsstelle in den Fällen des § 77n. Die Entscheidung ergeht durch Verwaltungsakt. Nationale Streitbeilegungsstellen werden nach Bestimmung des Bundesministeriums für Verkehr und digitale Infrastruktur gebildet.</w:t>
      </w:r>
    </w:p>
    <w:p>
      <w:r>
        <w:t xml:space="preserve">(3) Die Beschlusskammern entscheiden in der Besetzung mit einem Vorsitzenden oder einer Vorsitzenden und zwei beisitzenden Mitgliedern. Der oder die Vorsitzende und die beisitzenden Mitglieder müssen die Befähigung für eine Laufbahn des höheren Dienstes erworben haben. Mindestens ein Mitglied der Beschlusskammer muss die Befähigung zum Richteramt haben.</w:t>
      </w:r>
    </w:p>
    <w:p>
      <w:r>
        <w:t xml:space="preserve">(4) In den Fällen des § 55 Absatz 10, der §§ 61, 62 und 81 entscheidet die Beschlusskammer in der Besetzung mit dem Präsidenten als Vorsitzendem oder der Präsidentin als Vorsitzender und den beiden Vizepräsidenten oder Vizepräsidentinnen als beisitzende Mitglieder; Absatz 2 Satz 2 und 3 findet insoweit keine Anwendung. Die Vertretung in Verhinderungsfällen wird in der Geschäftsordnung nach § 3 Abs. 1 des Gesetzes über die Bundesnetzagentur für Elektrizität, Gas, Telekommunikation, Post und Eisenbahnen geregelt. Die Entscheidung in den Fällen des § 61 Absatz 3 Nummer 2 und 4 und des § 81 erfolgt im Benehmen mit dem Beirat.</w:t>
      </w:r>
    </w:p>
    <w:p>
      <w:r>
        <w:t xml:space="preserve">(5) Zur Wahrung einer einheitlichen Spruchpraxis in Fällen vergleichbarer oder zusammenhängender Sachverhalte und zur Sicherstellung des Konsistenzgebotes nach § 27 Abs. 2 sind in der Geschäftsordnung der Bundesnetzagentur Verfahren vorzusehen, die vor Erlass von Entscheidungen umfassende Abstimmungs-, Auskunfts- und Informationspflichten der jeweiligen Beschlusskammern und der Abteilungen vorsehen. Soweit Entscheidungen der Beschlusskammern nach den §§ 19, 20, 21, 23, 24, 30, 39, 40, 41 Absatz 2 oder § 42 Abs. 4 Satz 3 betroffen sind, ist in der Geschäftsordnung sicherzustellen, dass Festlegungen nach den §§ 10 und 11 durch die Präsidentenkammer erfolgen.</w:t>
      </w:r>
    </w:p>
    <w:p>
      <w:r>
        <w:rPr>
          <w:color w:val="555555"/>
          <w:sz w:val="17"/>
        </w:rPr>
        <w:t xml:space="preserve">Zitiervorschlag: § 132 TKG 2004</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https://recht.nulegal.eu/gesetze/TKG%202004/132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