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126 TKG 2004 — Untersagung</w:t>
      </w:r>
    </w:p>
    <w:p>
      <w:r>
        <w:rPr>
          <w:color w:val="555555"/>
          <w:sz w:val="18"/>
        </w:rPr>
        <w:t xml:space="preserve">Telekommunikationsgesetz</w:t>
      </w:r>
    </w:p>
    <w:p>
      <w:r>
        <w:rPr>
          <w:color w:val="555555"/>
          <w:sz w:val="18"/>
        </w:rPr>
        <w:t xml:space="preserve">Historische Fassung: Stand 17.12.2019 bis 01.12.2021. Dies ist nicht die aktuelle Fassung.</w:t>
      </w:r>
    </w:p>
    <w:p>
      <w:r>
        <w:t xml:space="preserve">(1) Stellt die Bundesnetzagentur fest, dass ein Unternehmen seine Verpflichtungen nach diesem Gesetz, auf Grund dieses Gesetzes, nach der Verordnung (EU) Nr. 531/2012 oder nach der Verordnung (EU) 2015/2120 nicht erfüllt, fordert sie das Unternehmen zur Stellungnahme und Abhilfe auf. Sie setzt dem Unternehmen für die Abhilfe eine Frist.</w:t>
      </w:r>
    </w:p>
    <w:p>
      <w:r>
        <w:t xml:space="preserve">(2) Kommt das Unternehmen innerhalb der gesetzten Frist seinen Verpflichtungen nicht nach, kann die Bundesnetzagentur die zur Einhaltung der Verpflichtung erforderlichen Maßnahmen anordnen. Hierbei ist dem Unternehmen eine angemessene Frist zu setzen, um den Maßnahmen entsprechen zu können.</w:t>
      </w:r>
    </w:p>
    <w:p>
      <w:r>
        <w:t xml:space="preserve">(3) Verletzt das Unternehmen seine Verpflichtungen in schwerer oder wiederholter Weise oder kommt es den von der Bundesnetzagentur zur Abhilfe angeordneten Maßnahmen nach Absatz 2 nicht nach, so kann die Bundesnetzagentur ihm die Tätigkeit als Betreiber von Telekommunikationsnetzen oder Anbieter von Telekommunikationsdiensten untersagen.</w:t>
      </w:r>
    </w:p>
    <w:p>
      <w:r>
        <w:t xml:space="preserve">(4) Wird durch die Verletzung von Verpflichtungen die öffentliche Sicherheit und Ordnung unmittelbar und erheblich gefährdet oder führt die Pflichtverletzung bei anderen Anbietern oder Nutzern von Telekommunikationsnetzen und -diensten zu erheblichen wirtschaftlichen oder betrieblichen Problemen, kann die Bundesnetzagentur in Abweichung von den Verfahren nach den Absätzen 1 bis 3 vorläufige Maßnahmen ergreifen. Die Bundesnetzagentur entscheidet, nachdem sie dem betreffenden Unternehmen Gelegenheit zur Stellungnahme innerhalb einer angemessenen Frist eingeräumt hat, ob die vorläufige Maßnahme bestätigt, aufgehoben oder abgeändert wird.</w:t>
      </w:r>
    </w:p>
    <w:p>
      <w:r>
        <w:t xml:space="preserve">(5) Zur Durchsetzung der Anordnungen nach Absatz 2 kann nach Maßgabe des Verwaltungsvollstreckungsgesetzes ein Zwangsgeld von mindestens 1 000 Euro bis höchstens 10 Millionen Euro festgesetzt werden.</w:t>
      </w:r>
    </w:p>
    <w:p>
      <w:r>
        <w:t xml:space="preserve">(6) Die Absätze 1, 2, 4 und 5 gelten für die Durchsetzung von Verpflichtungen von Eigentümern und Betreibern öffentlicher Versorgungsnetze, die keine Unternehmen sind, entsprechend.</w:t>
      </w:r>
    </w:p>
    <w:p>
      <w:r>
        <w:t xml:space="preserve">(7) Stellt die Bundesnetzagentur fest, dass ein Anbieter seine Verpflichtungen nach der Verordnung (EU) 2018/302 nicht erfüllt, gelten die Absätze 1, 2 und 5 entsprechend.</w:t>
      </w:r>
    </w:p>
    <w:p>
      <w:r>
        <w:rPr>
          <w:color w:val="555555"/>
          <w:sz w:val="17"/>
        </w:rPr>
        <w:t xml:space="preserve">Zitiervorschlag: § 126 TKG 2004</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https://recht.nulegal.eu/gesetze/TKG%202004/126</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