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123b TKG 2004 — Bereitstellung von Informationen</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Die Bundesnetzagentur stellt der Kommission auf deren begründeten Antrag nach Artikel 5 Absatz 2 der Richtlinie 2002/21/EG hin die Informationen zur Verfügung, die die Kommission benötigt, um ihre Aufgaben auf Grund des Vertrags über die Arbeitsweise der Europäischen Union wahrzunehmen. Beziehen sich die bereitgestellten Informationen auf Informationen, die zuvor von Unternehmen auf Anforderung der Bundesnetzagentur bereitgestellt wurden, so werden die Unternehmen hiervon unterrichtet.</w:t>
      </w:r>
    </w:p>
    <w:p>
      <w:r>
        <w:t xml:space="preserve">(2) Die Bundesnetzagentur kann ihr übermittelte Informationen der nationalen Regulierungsbehörde eines anderen Mitgliedstaats auf deren begründeten Antrag hin zur Verfügung stellen, soweit dies erforderlich ist, damit diese nationale Regulierungsbehörde ihre Verpflichtungen aus dem Recht der Europäischen Union erfüllen kann.</w:t>
      </w:r>
    </w:p>
    <w:p>
      <w:r>
        <w:t xml:space="preserve">(3) Im Rahmen des Informationsaustausches nach den Absätzen 1 und 2 stellt die Bundesnetzagentur eine vertrauliche Behandlung aller Informationen sicher, die von der nationalen Regulierungsbehörde eines anderen Mitgliedstaats oder von dem Unternehmen, das die Informationen an die Bundesnetzagentur übermittelt hat, nach den Vorschriften des Rechts der Europäischen Union und den einzelstaatlichen Vorschriften über das Geschäftsgeheimnis als vertraulich angesehen werden.</w:t>
      </w:r>
    </w:p>
    <w:p>
      <w:r>
        <w:t xml:space="preserve">(4) Die Bundesnetzagentur kennzeichnet im Rahmen der Bereitstellung von Informationen an die Kommission, an nationale Regulierungsbehörden anderer Mitgliedstaaten, an das GEREK und an das Büro des GEREK vertrauliche Informationen. Sie kann bei der Kommission beantragen, dass die Informationen, die sie der Kommission bereitstellt, Behörden anderer Mitgliedstaaten nicht zur Verfügung gestellt werden. Der Antrag ist zu begründen.</w:t>
      </w:r>
    </w:p>
    <w:p>
      <w:r>
        <w:rPr>
          <w:color w:val="555555"/>
          <w:sz w:val="17"/>
        </w:rPr>
        <w:t xml:space="preserve">Zitiervorschlag: § 123b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https://recht.nulegal.eu/gesetze/TKG%202004/123b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