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TKG 2004 — Aufgaben und Befugnisse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18.02.2020 bis 01.12.2021. Dies ist nicht die aktuelle Fassung.</w:t>
      </w:r>
    </w:p>
    <w:p>
      <w:r>
        <w:t xml:space="preserve">Die Bundesnetzagentur für Elektrizität, Gas, Telekommunikation, Post und Eisenbahnen nimmt die ihr nach diesem Gesetz sowie nach den Artikeln 5 und 5a der Verordnung (EU) 2015/2120 und nach Artikel 7 Absatz 1 und Artikel 8 der Verordnung (EU) 2018/302 zugewiesenen Aufgaben und Befugnisse wahr.</w:t>
      </w:r>
    </w:p>
    <w:p>
      <w:r>
        <w:rPr>
          <w:color w:val="555555"/>
          <w:sz w:val="17"/>
        </w:rPr>
        <w:t xml:space="preserve">Zitiervorschlag: § 116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