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113e TKG 2004 — Protokollierung</w:t>
      </w:r>
    </w:p>
    <w:p>
      <w:r>
        <w:rPr>
          <w:color w:val="555555"/>
          <w:sz w:val="18"/>
        </w:rPr>
        <w:t xml:space="preserve">Telekommunikationsgesetz</w:t>
      </w:r>
    </w:p>
    <w:p>
      <w:r>
        <w:rPr>
          <w:color w:val="555555"/>
          <w:sz w:val="18"/>
        </w:rPr>
        <w:t xml:space="preserve">Historische Fassung: Stand 10.06.2019 bis 01.12.2021. Dies ist nicht die aktuelle Fassung.</w:t>
      </w:r>
    </w:p>
    <w:p>
      <w:r>
        <w:t xml:space="preserve">(1) Der nach § 113a Absatz 1 Verpflichtete hat sicherzustellen, dass für Zwecke der Datenschutzkontrolle jeder Zugriff, insbesondere das Lesen, Kopieren, Ändern, Löschen und Sperren der auf Grund der Speicherpflicht nach § 113b Absatz 1 gespeicherten Daten protokolliert wird. Zu protokollieren sind</w:t>
      </w:r>
    </w:p>
    <w:p>
      <w:pPr>
        <w:ind w:left="420"/>
      </w:pPr>
      <w:r>
        <w:t xml:space="preserve">1. der Zeitpunkt des Zugriffs,</w:t>
      </w:r>
    </w:p>
    <w:p>
      <w:pPr>
        <w:ind w:left="420"/>
      </w:pPr>
      <w:r>
        <w:t xml:space="preserve">2. die auf die Daten zugreifenden Personen,</w:t>
      </w:r>
    </w:p>
    <w:p>
      <w:pPr>
        <w:ind w:left="420"/>
      </w:pPr>
      <w:r>
        <w:t xml:space="preserve">3. Zweck und Art des Zugriffs.</w:t>
      </w:r>
    </w:p>
    <w:p>
      <w:r>
        <w:t xml:space="preserve">(2) Für andere Zwecke als die der Datenschutzkontrolle dürfen die Protokolldaten nicht verwendet werden.</w:t>
      </w:r>
    </w:p>
    <w:p>
      <w:r>
        <w:t xml:space="preserve">(3) Der nach § 113a Absatz 1 Verpflichtete hat sicherzustellen, dass die Protokolldaten nach einem Jahr gelöscht werden.</w:t>
      </w:r>
    </w:p>
    <w:p>
      <w:r>
        <w:rPr>
          <w:color w:val="555555"/>
          <w:sz w:val="17"/>
        </w:rPr>
        <w:t xml:space="preserve">Zitiervorschlag: § 113e TKG 2004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https://recht.nulegal.eu/gesetze/TKG%202004/113e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