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113d TKG 2004 — Gewährleistung der Sicherheit der Daten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Historische Fassung: Stand 10.06.2019 bis 01.12.2021. Dies ist nicht die aktuelle Fassung.</w:t>
      </w:r>
    </w:p>
    <w:p>
      <w:r>
        <w:t xml:space="preserve">Der nach § 113a Absatz 1 Verpflichtete hat sicherzustellen, dass die auf Grund der Speicherpflicht nach § 113b Absatz 1 gespeicherten Daten durch technische und organisatorische Maßnahmen nach dem Stand der Technik gegen unbefugte Kenntnisnahme und Verwendung geschützt werden. Die Maßnahmen umfassen insbesondere</w:t>
      </w:r>
    </w:p>
    <w:p>
      <w:pPr>
        <w:ind w:left="420"/>
      </w:pPr>
      <w:r>
        <w:t xml:space="preserve">1. den Einsatz eines besonders sicheren Verschlüsselungsverfahrens,</w:t>
      </w:r>
    </w:p>
    <w:p>
      <w:pPr>
        <w:ind w:left="420"/>
      </w:pPr>
      <w:r>
        <w:t xml:space="preserve">2. die Speicherung in gesonderten, von den für die üblichen betrieblichen Aufgaben getrennten Speichereinrichtungen,</w:t>
      </w:r>
    </w:p>
    <w:p>
      <w:pPr>
        <w:ind w:left="420"/>
      </w:pPr>
      <w:r>
        <w:t xml:space="preserve">3. die Speicherung mit einem hohen Schutz vor dem Zugriff aus dem Internet auf vom Internet entkoppelten Datenverarbeitungssystemen,</w:t>
      </w:r>
    </w:p>
    <w:p>
      <w:pPr>
        <w:ind w:left="420"/>
      </w:pPr>
      <w:r>
        <w:t xml:space="preserve">4. die Beschränkung des Zutritts zu den Datenverarbeitungsanlagen auf Personen, die durch den Verpflichteten besonders ermächtigt sind, und</w:t>
      </w:r>
    </w:p>
    <w:p>
      <w:pPr>
        <w:ind w:left="420"/>
      </w:pPr>
      <w:r>
        <w:t xml:space="preserve">5. die notwendige Mitwirkung von mindestens zwei Personen beim Zugriff auf die Daten, die dazu durch den Verpflichteten besonders ermächtigt worden sind.</w:t>
      </w:r>
    </w:p>
    <w:p>
      <w:r>
        <w:rPr>
          <w:color w:val="555555"/>
          <w:sz w:val="17"/>
        </w:rPr>
        <w:t xml:space="preserve">Zitiervorschlag: § 113d TKG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https://recht.nulegal.eu/gesetze/TKG%202004/113d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