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TKG 2004 — Marktanalyse</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Bei den nach § 10 festgelegten, für eine Regulierung nach diesem Teil in Betracht kommenden Märkten prüft die Bundesnetzagentur, ob auf dem untersuchten Markt wirksamer Wettbewerb besteht. Wirksamer Wettbewerb besteht nicht, wenn ein oder mehrere Unternehmen auf diesem Markt über beträchtliche Marktmacht verfügen. Ein Unternehmen gilt als Unternehmen mit beträchtlicher Marktmacht, wenn es entweder allein oder gemeinsam mit anderen eine der Beherrschung gleichkommende Stellung einnimmt, das heißt eine wirtschaftlich starke Stellung, die es ihm gestattet, sich in beträchtlichem Umfang unabhängig von Wettbewerbern und Endnutzern zu verhalten. Verfügt ein Unternehmen auf einem relevanten Markt, dem ersten Markt, über beträchtliche Marktmacht, so kann es auch auf einem benachbarten, nach § 10 Absatz 2 bestimmten relevanten Markt, dem zweiten Markt, als Unternehmen mit beträchtlicher Marktmacht benannt werden, wenn die Verbindungen zwischen beiden Märkten es gestatten, die Marktmacht von dem ersten auf den zweiten Markt zu übertragen und damit die gesamte Marktmacht des Unternehmens zu verstärken. Verfügt ein Unternehmen auf einem relevanten Markt über beträchtliche Marktmacht, so kann es auch auf einem benachbarten, nach § 10 Abs. 2 bestimmten relevanten Markt als Unternehmen mit beträchtlicher Marktmacht angesehen werden, wenn die Verbindungen zwischen beiden Märkten es gestatten, diese von dem einen auf den anderen Markt zu übertragen und damit die gesamte Marktmacht des Unternehmens zu verstärken.</w:t>
      </w:r>
    </w:p>
    <w:p>
      <w:r>
        <w:t xml:space="preserve">(2) Im Falle länderübergreifender Märkte im Geltungsbereich der Richtlinie 2002/21/EG untersucht die Bundesnetzagentur die Frage, ob beträchtliche Marktmacht im Sinne von Absatz 1 vorliegt, gemeinsam mit den nationalen Regulierungsbehörden der Mitgliedstaaten, welche diese Märkte umfassen.</w:t>
      </w:r>
    </w:p>
    <w:p>
      <w:r>
        <w:t xml:space="preserve">(3) Die Bundesnetzagentur berücksichtigt bei der Marktanalyse nach den Absätzen 1 und 2 weitestgehend die von der Kommission aufgestellten Kriterien, die niedergelegt sind in den Leitlinien der Kommission zur Marktanalyse und zur Bewertung beträchtlicher Marktmacht nach Artikel 15 Absatz 2 der Richtlinie 2002/21/EG in der jeweils geltenden Fassung. Die Bundesnetzagentur trägt im Rahmen der Marktanalyse nach Absatz 1 zudem den Märkten Rechnung, die die Kommission in der jeweils geltenden Fassung der Empfehlung in Bezug auf relevante Produkt- und Dienstmärkte nach Artikel 15 Absatz 1 der Richtlinie 2002/21/EG festlegt.</w:t>
      </w:r>
    </w:p>
    <w:p>
      <w:r>
        <w:t xml:space="preserve">(4) Die Ergebnisse der Untersuchungen nach den Absätzen 1 bis 2 einschließlich der Feststellung, welche Unternehmen über beträchtliche Marktmacht verfügen, sind der Kommission im Verfahren nach § 12 vorzulegen, sofern sie Auswirkungen auf den Handel zwischen den Mitgliedstaaten haben.</w:t>
      </w:r>
    </w:p>
    <w:p>
      <w:r>
        <w:rPr>
          <w:color w:val="555555"/>
          <w:sz w:val="17"/>
        </w:rPr>
        <w:t xml:space="preserve">Zitiervorschlag: § 11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