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TKG 2004 — Technische und organisatorische Schutzmaßnahmen</w:t>
      </w:r>
    </w:p>
    <w:p>
      <w:r>
        <w:rPr>
          <w:color w:val="555555"/>
          <w:sz w:val="18"/>
        </w:rPr>
        <w:t xml:space="preserve">Telekommunikationsgesetz</w:t>
      </w:r>
    </w:p>
    <w:p>
      <w:r>
        <w:rPr>
          <w:color w:val="555555"/>
          <w:sz w:val="18"/>
        </w:rPr>
        <w:t xml:space="preserve">Historische Fassung: Stand 28.05.2021 bis 01.12.2021. Dies ist nicht die aktuelle Fassung.</w:t>
      </w:r>
    </w:p>
    <w:p>
      <w:r>
        <w:t xml:space="preserve">(1) Jeder Diensteanbieter hat erforderliche technische Vorkehrungen und sonstige Maßnahmen zu treffen</w:t>
      </w:r>
    </w:p>
    <w:p>
      <w:pPr>
        <w:ind w:left="420"/>
      </w:pPr>
      <w:r>
        <w:t xml:space="preserve">1. zum Schutz des Fernmeldegeheimnisses und</w:t>
      </w:r>
    </w:p>
    <w:p>
      <w:pPr>
        <w:ind w:left="420"/>
      </w:pPr>
      <w:r>
        <w:t xml:space="preserve">2. gegen die Verletzung des Schutzes personenbezogener Daten.</w:t>
      </w:r>
    </w:p>
    <w:p>
      <w:r>
        <w:t xml:space="preserve">Dabei ist der Stand der Technik zu berücksichtigen.</w:t>
      </w:r>
    </w:p>
    <w:p>
      <w:r>
        <w:t xml:space="preserve">(2) Wer ein öffentliches Telekommunikationsnetz betreibt oder öffentlich zugängliche Telekommunikationsdienste erbringt, hat bei den hierfür betriebenen Telekommunikations- und Datenverarbeitungssystemen angemessene technische Vorkehrungen und sonstige Maßnahmen zu treffen</w:t>
      </w:r>
    </w:p>
    <w:p>
      <w:pPr>
        <w:ind w:left="420"/>
      </w:pPr>
      <w:r>
        <w:t xml:space="preserve">1. zum Schutz gegen Störungen, die zu erheblichen Beeinträchtigungen von Telekommunikationsnetzen und -diensten führen, auch soweit sie durch äußere Angriffe und Einwirkungen von Katastrophen bedingt sein können, und</w:t>
      </w:r>
    </w:p>
    <w:p>
      <w:pPr>
        <w:ind w:left="420"/>
      </w:pPr>
      <w:r>
        <w:t xml:space="preserve">2. zur Beherrschung der Risiken für die Sicherheit von Telekommunikationsnetzen und -diensten.</w:t>
      </w:r>
    </w:p>
    <w:p>
      <w:r>
        <w:t xml:space="preserve">Insbesondere sind Maßnahmen zu treffen, um Telekommunikations- und Datenverarbeitungssysteme gegen unerlaubte Zugriffe zu sichern und Auswirkungen von Sicherheitsverletzungen für Nutzer, für Dienste oder für zusammengeschaltete Netze so gering wie möglich zu halten. Bei Maßnahmen nach Satz 2 ist der Stand der Technik zu berücksichtigen. Kritische Komponenten im Sinne von § 2 Absatz 13 des BSI-Gesetzes dürfen von einem Betreiber öffentlicher Telekommunikationsnetze mit erhöhtem Gefährdungspotential nur eingesetzt werden, wenn sie vor dem erstmaligen Einsatz von einer anerkannten Zertifizierungsstelle überprüft und zertifiziert wurden. Wer ein öffentliches Telekommunikationsnetz betreibt, hat Maßnahmen zu treffen, um den ordnungsgemäßen Betrieb seiner Netze zu gewährleisten und dadurch die fortlaufende Verfügbarkeit der über diese Netze erbrachten Dienste sicherzustellen. Technische Vorkehrungen und sonstige Schutzmaßnahmen sind angemessen, wenn der dafür erforderliche technische und wirtschaftliche Aufwand nicht außer Verhältnis zur Bedeutung der zu schützenden Telekommunikationsnetze oder -dienste steht. § 62 Absatz 1 des Bundesdatenschutzgesetzes gilt entsprechend.</w:t>
      </w:r>
    </w:p>
    <w:p>
      <w:r>
        <w:t xml:space="preserve">(3) Bei gemeinsamer Nutzung eines Standortes oder technischer Einrichtungen hat jeder Beteiligte die Verpflichtungen nach den Absätzen 1 und 2 zu erfüllen, soweit bestimmte Verpflichtungen nicht einem bestimmten Beteiligten zugeordnet werden können.</w:t>
      </w:r>
    </w:p>
    <w:p>
      <w:r>
        <w:t xml:space="preserve">(4) Wer ein öffentliches Telekommunikationsnetz betreibt oder öffentlich zugängliche Telekommunikationsdienste erbringt, hat einen Sicherheitsbeauftragten zu benennen und ein Sicherheitskonzept zu erstellen, aus dem hervorgeht,</w:t>
      </w:r>
    </w:p>
    <w:p>
      <w:pPr>
        <w:ind w:left="420"/>
      </w:pPr>
      <w:r>
        <w:t xml:space="preserve">1. welches öffentliche Telekommunikationsnetz betrieben und welche öffentlich zugänglichen Telekommunikationsdienste erbracht werden,</w:t>
      </w:r>
    </w:p>
    <w:p>
      <w:pPr>
        <w:ind w:left="420"/>
      </w:pPr>
      <w:r>
        <w:t xml:space="preserve">2. von welchen Gefährdungen auszugehen ist und</w:t>
      </w:r>
    </w:p>
    <w:p>
      <w:pPr>
        <w:ind w:left="420"/>
      </w:pPr>
      <w:r>
        <w:t xml:space="preserve">3. welche technischen Vorkehrungen oder sonstigen Schutzmaßnahmen zur Erfüllung der durch die Vorgaben des Katalogs von Sicherheitsanforderungen nach Absatz 6 konkretisierten Verpflichtungen aus den Absätzen 1 und 2 getroffen oder geplant sind; sofern der Katalog lediglich Sicherheitsziele vorgibt, ist darzulegen, dass mit den ergriffenen Maßnahmen das jeweilige Sicherheitsziel vollumfänglich erreicht wird.</w:t>
      </w:r>
    </w:p>
    <w:p>
      <w:r>
        <w:t xml:space="preserve">Wer ein öffentliches Telekommunikationsnetz betreibt, hat der Bundesnetzagentur das Sicherheitskonzept unverzüglich nach der Aufnahme des Netzbetriebs vorzulegen. Wer öffentlich zugängliche Telekommunikationsdienste erbringt, kann nach der Bereitstellung des Telekommunikationsdienstes von der Bundesnetzagentur verpflichtet werden, das Sicherheitskonzept vorzulegen. Mit dem Sicherheitskonzept ist eine Erklärung vorzulegen, dass die darin aufgezeigten technischen Vorkehrungen und sonstigen Schutzmaßnahmen umgesetzt sind oder unverzüglich umgesetzt werden. Stellt die Bundesnetzagentur im Sicherheitskonzept oder bei dessen Umsetzung Sicherheitsmängel fest, so kann sie deren unverzügliche Beseitigung verlangen. Sofern sich die dem Sicherheitskonzept zugrunde liegenden Gegebenheiten ändern, hat der nach Satz 2 oder 3 Verpflichtete das Konzept anzupassen und der Bundesnetzagentur unter Hinweis auf die Änderungen erneut vorzulegen. Die Bundesnetzagentur überprüft regelmäßig die Umsetzung des Sicherheitskonzepts. Die Überprüfung soll mindestens alle zwei Jahre erfolgen.</w:t>
      </w:r>
    </w:p>
    <w:p>
      <w:r>
        <w:t xml:space="preserve">(5) Wer ein öffentliches Telekommunikationsnetz betreibt oder öffentlich zugängliche Telekommunikationsdienste erbringt, hat der Bundesnetzagentur und dem Bundesamt für Sicherheit in der Informationstechnik unverzüglich Beeinträchtigungen von Telekommunikationsnetzen und -diensten mitzuteilen, die</w:t>
      </w:r>
    </w:p>
    <w:p>
      <w:pPr>
        <w:ind w:left="420"/>
      </w:pPr>
      <w:r>
        <w:t xml:space="preserve">1. zu beträchtlichen Sicherheitsverletzungen führen oder</w:t>
      </w:r>
    </w:p>
    <w:p>
      <w:pPr>
        <w:ind w:left="420"/>
      </w:pPr>
      <w:r>
        <w:t xml:space="preserve">2. zu beträchtlichen Sicherheitsverletzungen führen können.</w:t>
      </w:r>
    </w:p>
    <w:p>
      <w:r>
        <w:t xml:space="preserve">Dies schließt Störungen ein, die zu einer Einschränkung der Verfügbarkeit der über diese Netze erbrachten Dienste oder einem unerlaubten Zugriff auf Telekommunikations- und Datenverarbeitungssysteme der Nutzer führen können. Die Meldung muss Angaben zu der Störung sowie zu den technischen Rahmenbedingungen, insbesondere der vermuteten oder tatsächlichen Ursache und zu der betroffenen Informationstechnik enthalten. Kommt es zu einer beträchtlichen Sicherheitsverletzung, kann die Bundesnetzagentur einen detaillierten Bericht über die Sicherheitsverletzung und die ergriffenen Abhilfemaßnahmen verlangen. Erforderlichenfalls unterrichtet die Bundesnetzagentur die nationalen Regulierungsbehörden der anderen Mitgliedstaaten der Europäischen Union und die Agentur der Europäischen Union für Cybersicherheit über die Sicherheitsverletzungen. Die Bundesnetzagentur kann die Öffentlichkeit unterrichten oder die nach Satz 1 Verpflichteten zu dieser Unterrichtung auffordern, wenn sie zu dem Schluss gelangt, dass die Bekanntgabe der Sicherheitsverletzung im öffentlichen Interesse liegt. § 8e des BSI-Gesetzes gilt entsprechend. Die Bundesnetzagentur legt der Europäischen Kommission, der Agentur der Europäischen Union für Cybersicherheit und dem Bundesamt für Sicherheit in der Informationstechnik einmal pro Jahr einen zusammenfassenden Bericht über die eingegangenen Meldungen und die ergriffenen Abhilfemaßnahmen vor.</w:t>
      </w:r>
    </w:p>
    <w:p>
      <w:r>
        <w:t xml:space="preserve">(6) Die Bundesnetzagentur legt im Einvernehmen mit dem Bundesamt für Sicherheit in der Informationstechnik und der oder dem Bundesbeauftragten für den Datenschutz und die Informationsfreiheit durch Verfügung in einem Katalog von Sicherheitsanforderungen für das Betreiben von Telekommunikations- und Datenverarbeitungssystemen sowie für die Verarbeitung personenbezogener Daten fest:</w:t>
      </w:r>
    </w:p>
    <w:p>
      <w:pPr>
        <w:ind w:left="420"/>
      </w:pPr>
      <w:r>
        <w:t xml:space="preserve">1. Einzelheiten der nach den Absätzen 1 und 2 zu treffenden technischen Vorkehrungen und sonstigen Maßnahmen unter Beachtung der verschiedenen Gefährdungspotenziale der öffentlichen Telekommunikationsnetze und öffentlich zugänglichen Telekommunikationsdienste,</w:t>
      </w:r>
    </w:p>
    <w:p>
      <w:pPr>
        <w:ind w:left="420"/>
      </w:pPr>
      <w:r>
        <w:t xml:space="preserve">2. welche Funktionen kritische Funktionen im Sinne von § 2 Absatz 13 Satz 1 Nummer 3 Buchstabe b des BSI-Gesetzes sind, die von kritischen Komponenten im Sinne von § 2 Absatz 13 des BSI-Gesetzes realisiert werden, und</w:t>
      </w:r>
    </w:p>
    <w:p>
      <w:pPr>
        <w:ind w:left="420"/>
      </w:pPr>
      <w:r>
        <w:t xml:space="preserve">3. wer als Betreiber öffentlicher Telekommunikationsnetze mit erhöhtem Gefährdungspotenzial einzustufen ist.</w:t>
      </w:r>
    </w:p>
    <w:p>
      <w:r>
        <w:t xml:space="preserve">Sie gibt den Herstellern, den Verbänden der Betreiber öffentlicher Telekommunikationsnetze und den Verbänden der Anbieter öffentlich zugänglicher Telekommunikationsdienste Gelegenheit zur Stellungnahme. Die nach den Absätzen 1, 2 und 4 Verpflichteten haben die Vorgaben des Katalogs spätestens ein Jahr nach dessen Inkrafttreten zu erfüllen, es sei denn, in dem Katalog ist eine davon abweichende Umsetzungsfrist festgelegt worden. Der Katalog wird von der Bundesnetzagentur veröffentlicht.</w:t>
      </w:r>
    </w:p>
    <w:p>
      <w:r>
        <w:t xml:space="preserve">(7) Die Bundesnetzagentur kann anordnen, dass sich die Betreiber öffentlicher Telekommunikationsnetze oder die Anbieter öffentlich zugänglicher Telekommunikationsdienste einer Überprüfung durch eine qualifizierte unabhängige Stelle oder eine zuständige nationale Behörde unterziehen, in der festgestellt wird, ob die Anforderungen nach den Absätzen 1 bis 3 erfüllt sind. Unbeschadet von Satz 1 haben sich Betreiber öffentlicher Telekommunikationsnetze mit erhöhtem Gefährdungspotenzial alle zwei Jahre einer Überprüfung durch eine qualifizierte unabhängige Stelle oder eine zuständige nationale Behörde zu unterziehen, in der festgestellt wird, ob die Anforderungen nach den Absätzen 1 bis 3 erfüllt sind. Die Bundesnetzagentur legt den Zeitpunkt der erstmaligen Überprüfung nach Satz 2 fest. Der nach den Sätzen 1 und 2 Verpflichtete hat eine Kopie des Überprüfungsberichts unverzüglich an die Bundesnetzagentur und an das Bundesamt für Sicherheit in der Informationstechnik, sofern dieses die Überprüfung nicht vorgenommen hat, zu übermitteln. Er trägt die Kosten dieser Überprüfung. Die Bewertung der Überprüfung sowie eine diesbezügliche Feststellung von Sicherheitsmängeln im Sicherheitskonzept erfolgt durch die Bundesnetzagentur im Einvernehmen mit dem Bundesamt für Sicherheit in der Informationstechnik.</w:t>
      </w:r>
    </w:p>
    <w:p>
      <w:r>
        <w:t xml:space="preserve">(8) Über aufgedeckte Mängel bei der Erfüllung der Sicherheitsanforderungen in der Informationstechnik sowie die in diesem Zusammenhang von der Bundesnetzagentur geforderten Abhilfemaßnahmen unterrichtet die Bundesnetzagentur unverzüglich das Bundesamt für Sicherheit in der Informationstechnik.</w:t>
      </w:r>
    </w:p>
    <w:p>
      <w:r>
        <w:rPr>
          <w:color w:val="555555"/>
          <w:sz w:val="17"/>
        </w:rPr>
        <w:t xml:space="preserve">Zitiervorschlag: § 109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