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TKÜV 2005 — Übergabepunkt</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Der Verpflichtete hat seine Überwachungseinrichtungen so zu gestalten, dass die Überwachungskopie an einem Übergabepunkt bereitgestellt wird, der den Vorschriften dieser Verordnung und den Vorgaben der Technischen Richtlinie nach § 36 entspricht.</w:t>
      </w:r>
    </w:p>
    <w:p>
      <w:r>
        <w:t xml:space="preserve">(2) Der Verpflichtete hat den Übergabepunkt so zu gestalten, dass</w:t>
      </w:r>
    </w:p>
    <w:p>
      <w:pPr>
        <w:ind w:left="420"/>
      </w:pPr>
      <w:r>
        <w:t xml:space="preserve">1. dieser ausschließlich von dem Verpflichteten oder seinem Erfüllungsgehilfen gesteuert werden kann; in Fällen, in denen der Übergabepunkt mittels Fernzugriffs gesteuert werden soll, muss sichergestellt sein, dass der Fernzugriff ausschließlich über die Überwachungseinrichtungen des Verpflichteten erfolgen kann;</w:t>
      </w:r>
    </w:p>
    <w:p>
      <w:pPr>
        <w:ind w:left="420"/>
      </w:pPr>
      <w:r>
        <w:t xml:space="preserve">2. an diesem ausschließlich die Überwachungskopie bereitgestellt wird;</w:t>
      </w:r>
    </w:p>
    <w:p>
      <w:pPr>
        <w:ind w:left="420"/>
      </w:pPr>
      <w:r>
        <w:t xml:space="preserve">3. der berechtigten Stelle die Überwachungskopie grundsätzlich in dem Format bereitgestellt wird, in dem dem Verpflichteten die zu überwachende Telekommunikation vorliegt; Absatz 3 Satz 1 und 2 bleibt unberührt;</w:t>
      </w:r>
    </w:p>
    <w:p>
      <w:pPr>
        <w:ind w:left="420"/>
      </w:pPr>
      <w:r>
        <w:t xml:space="preserve">4. die Qualität der an dem Übergabepunkt bereitgestellten Überwachungskopie grundsätzlich nicht schlechter ist als die der zu überwachenden Telekommunikation;</w:t>
      </w:r>
    </w:p>
    <w:p>
      <w:pPr>
        <w:ind w:left="420"/>
      </w:pPr>
      <w:r>
        <w:t xml:space="preserve">5. die Überwachungskopie so bereitgestellt wird, dass der Telekommunikationsinhalt grundsätzlich getrennt nach Sende- und Empfangsrichtung des Endgerätes, das für die durch die zu überwachende Kennung bezeichnete Telekommunikation genutzt wird, an die Aufzeichnungsanschlüsse übermittelt wird; dies gilt auch, wenn die zu überwachende Kennung an einer Telekommunikation mit mehr als einer Gegenstelle beteiligt ist;</w:t>
      </w:r>
    </w:p>
    <w:p>
      <w:pPr>
        <w:ind w:left="420"/>
      </w:pPr>
      <w:r>
        <w:t xml:space="preserve">6. die Zugänge zu dem Telekommunikationsnetz, das für die Übermittlung der Überwachungskopie benutzt wird, Bestandteile des Übergabepunktes sind und</w:t>
      </w:r>
    </w:p>
    <w:p>
      <w:pPr>
        <w:ind w:left="420"/>
      </w:pPr>
      <w:r>
        <w:t xml:space="preserve">7. hinsichtlich der Fähigkeit zur Übermittlung der Überwachungskopie folgende Anforderungen erfüllt werden:</w:t>
      </w:r>
    </w:p>
    <w:p>
      <w:pPr>
        <w:ind w:left="780"/>
      </w:pPr>
      <w:r>
        <w:t xml:space="preserve">a) die Übermittlung der Überwachungskopie an die Aufzeichnungsanschlüsse erfolgt grundsätzlich über geeignete öffentliche Telekommunikationsnetze oder über genormte, allgemein verfügbare Übertragungswege und Übertragungsprotokolle,</w:t>
      </w:r>
    </w:p>
    <w:p>
      <w:pPr>
        <w:ind w:left="780"/>
      </w:pPr>
      <w:r>
        <w:t xml:space="preserve">b) die Übermittlung der Überwachungskopie an die Aufzeichnungsanschlüsse wird ausschließlich von den Überwachungseinrichtungen jeweils unmittelbar nach dem Erkennen einer zu überwachenden Telekommunikation eingeleitet und</w:t>
      </w:r>
    </w:p>
    <w:p>
      <w:pPr>
        <w:ind w:left="780"/>
      </w:pPr>
      <w:r>
        <w:t xml:space="preserve">c) die Schutzanforderungen gemäß § 14 Absatz 2 werden unterstützt.</w:t>
      </w:r>
    </w:p>
    <w:p>
      <w:r>
        <w:t xml:space="preserve">Wird in begründeten Ausnahmefällen bei bestimmten Telekommunikationsanlagen von dem Grundsatz nach Satz 1 Nummer 3 abgewichen, hat der Verpflichtete dies in den der Bundesnetzagentur nach § 19 Absatz 2 einzureichenden Unterlagen darzulegen; die Bundesnetzagentur entscheidet abschließend, ob und für welchen Zeitraum Abweichungen geduldet werden. Auf die Richtungstrennung nach Satz 1 Nummer 5 kann in Fällen verzichtet werden, in denen es sich bei der zu überwachenden Telekommunikation um einseitig gerichtete Telekommunikation oder um nicht vollduplexfähige Telekommunikation handelt.</w:t>
      </w:r>
    </w:p>
    <w:p>
      <w:r>
        <w:t xml:space="preserve">(3) Wenn der Verpflichtete die ihm zur Übermittlung anvertraute Telekommunikation netzseitig durch technische Maßnahmen gegen unbefugte Kenntnisnahme schützt oder er bei der Erzeugung oder dem Austausch von Schlüsseln mitwirkt und ihm dadurch die Entschlüsselung der Telekommunikation möglich ist, hat er die für diese Telekommunikation angewendeten Schutzvorkehrungen bei der an dem Übergabepunkt bereitzustellenden Überwachungskopie aufzuheben. Satz 1 gilt entsprechend bei der Anwendung von Komprimierungsverfahren. § 14 Absatz 2 bleibt unberührt.</w:t>
      </w:r>
    </w:p>
    <w:p>
      <w:r>
        <w:rPr>
          <w:color w:val="555555"/>
          <w:sz w:val="17"/>
        </w:rPr>
        <w:t xml:space="preserve">Zitiervorschlag: § 8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