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TKÜV 2005 — Begriffsbestimmungen</w:t>
      </w:r>
    </w:p>
    <w:p>
      <w:r>
        <w:rPr>
          <w:color w:val="555555"/>
          <w:sz w:val="18"/>
        </w:rPr>
        <w:t xml:space="preserve">Telekommunikations-Überwachungsverordnung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Anordnung</w:t>
      </w:r>
    </w:p>
    <w:p>
      <w:pPr>
        <w:ind w:left="780"/>
      </w:pPr>
      <w:r>
        <w:t xml:space="preserve">a) im Sinne der Teile 2 und 3 die Anordnung zur Überwachung der Telekommunikation nach § 100e der Strafprozessordnung, § 10 des Artikel 10-Gesetzes, § 74 des Zollfahndungsdienstgesetzes, § 51 des Bundeskriminalamtgesetzes, § 25 Absatz 1 Satz 1 des BND-Gesetzes oder nach Landesrecht und</w:t>
      </w:r>
    </w:p>
    <w:p>
      <w:pPr>
        <w:ind w:left="780"/>
      </w:pPr>
      <w:r>
        <w:t xml:space="preserve">b) im Sinne des Teils 4 die Anordnung zur Erteilung von Auskünften über Verkehrsdaten nach § 100g in Verbindung mit § 101a Absatz 1 der Strafprozessordnung, § 20 Absatz 1 Satz 1 Nummer 5 des MAD-Gesetzes, § 8a Absatz 1 Satz 1 Nummer 4 des Bundesverfassungsschutzgesetzes, auch in Verbindung mit § 3 des BND-Gesetzes, § 52 des Bundeskriminalamtgesetzes, § 77 des Zollfahndungsdienstgesetzes oder nach Landesrecht;</w:t>
      </w:r>
    </w:p>
    <w:p>
      <w:pPr>
        <w:ind w:left="420"/>
      </w:pPr>
      <w:r>
        <w:t xml:space="preserve">2. Aufzeichnungsanschlussder Telekommunikationsanschluss einer berechtigten Stelle, an den deren Aufzeichnungs- und Auswertungseinrichtungen angeschlossen werden (Netzabschlusspunkt im Sinne von § 170 Absatz 9 des Telekommunikationsgesetzes);</w:t>
      </w:r>
    </w:p>
    <w:p>
      <w:pPr>
        <w:ind w:left="420"/>
      </w:pPr>
      <w:r>
        <w:t xml:space="preserve">2a. Aufzeichnungs- und Auswertungseinrichtungdie technische Einrichtung einer berechtigten Stelle, die an Aufzeichnungsanschlüsse angeschlossen wird und der Aufzeichnung, technischen Aufbereitung und Auswertung der Überwachungskopie dient;</w:t>
      </w:r>
    </w:p>
    <w:p>
      <w:pPr>
        <w:ind w:left="420"/>
      </w:pPr>
      <w:r>
        <w:t xml:space="preserve">3. berechtigte Stelle</w:t>
      </w:r>
    </w:p>
    <w:p>
      <w:pPr>
        <w:ind w:left="780"/>
      </w:pPr>
      <w:r>
        <w:t xml:space="preserve">a) im Sinne der Teile 2 und 3 die nach § 100a Absatz 4 Satz 1 der Strafprozessordnung, § 1 Absatz 1 Nummer 1 des Artikel 10-Gesetzes, § 72 Absatz 1 des Zollfahndungsdienstgesetzes, § 51 Absatz 6 Satz 1 des Bundeskriminalamtgesetzes, den §§ 19, 24 oder 26 des BND-Gesetzes oder nach Landesrecht auf Grund der jeweiligen Anordnung zur Überwachung und Aufzeichnung der Telekommunikation berechtigte Stelle und</w:t>
      </w:r>
    </w:p>
    <w:p>
      <w:pPr>
        <w:ind w:left="780"/>
      </w:pPr>
      <w:r>
        <w:t xml:space="preserve">b) im Sinne des Teils 4 die Stelle,</w:t>
      </w:r>
    </w:p>
    <w:p>
      <w:pPr>
        <w:ind w:left="1140"/>
      </w:pPr>
      <w:r>
        <w:t xml:space="preserve">aa) die nach § 101a Absatz 1 in Verbindung mit § 100a Absatz 4 Satz 1 der Strafprozessordnung, § 20 Absatz 1 Satz 1 Nummer 5 des MAD-Gesetzes, § 8a Absatz 1 Satz 1 Nummer 4 des Bundesverfassungsschutzgesetzes, auch in Verbindung mit § 3 des BND-Gesetzes, § 52 des Bundeskriminalamtgesetzes, § 77 des Zollfahndungsdienstgesetzes oder nach Landesrecht auf Grund der jeweiligen Anordnung berechtigt ist, Auskunftsverlangen über nach den §§ 9 und 12 des Telekommunikation-Digitale-Dienste-Datenschutz-Gesetzes erhobene Verkehrsdaten zu stellen, oder</w:t>
      </w:r>
    </w:p>
    <w:p>
      <w:pPr>
        <w:ind w:left="1140"/>
      </w:pPr>
      <w:r>
        <w:t xml:space="preserve">bb) der nach § 177 Absatz 1 Nummer 1 oder 2 des Telekommunikationsgesetzes Auskünfte über nach § 176 des Telekommunikationsgesetzes gespeicherte Verkehrsdaten erteilt werden dürfen;</w:t>
      </w:r>
    </w:p>
    <w:p>
      <w:pPr>
        <w:ind w:left="420"/>
      </w:pPr>
      <w:r>
        <w:t xml:space="preserve">4. Betreiber einer Telekommunikationsanlagedas Unternehmen, das die tatsächliche Kontrolle über die Funktionen einer Telekommunikationsanlage ausübt;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Endgerätdie technische Einrichtung, mittels derer ein Nutzer einen Telekommunikationsanschluss zur Abwicklung seiner Telekommunikation nutzt;</w:t>
      </w:r>
    </w:p>
    <w:p>
      <w:pPr>
        <w:ind w:left="420"/>
      </w:pPr>
      <w:r>
        <w:t xml:space="preserve">7. Pufferungdie kurzzeitige Zwischenspeicherung von Informationen zur Vermeidung von Informationsverlusten während systembedingter Wartezeiten;</w:t>
      </w:r>
    </w:p>
    <w:p>
      <w:pPr>
        <w:ind w:left="420"/>
      </w:pPr>
      <w:r>
        <w:t xml:space="preserve">8. Referenznummerdie von der berechtigten Stelle vorgegebene eindeutige, auch nichtnumerische Bezeichnung der Überwachungsmaßnahme oder des Auskunftsverlangens, die auch die Bezeichnung der berechtigten Stelle enthält;</w:t>
      </w:r>
    </w:p>
    <w:p>
      <w:pPr>
        <w:ind w:left="420"/>
      </w:pPr>
      <w:r>
        <w:t xml:space="preserve">9. Speichereinrichtungeine netzseitige Einrichtung zur Speicherung von Telekommunikation, die einem Nutzer zugeordnet ist;</w:t>
      </w:r>
    </w:p>
    <w:p>
      <w:pPr>
        <w:ind w:left="420"/>
      </w:pPr>
      <w:r>
        <w:t xml:space="preserve">10. Telekommunikationsanschlussder durch eine Rufnummer oder andere Adressierungsangabe eindeutig bezeichnete Zugang zu einer Telekommunikationsanlage, der es einem Nutzer ermöglicht, Telekommunikationsdienste zu nutzen;</w:t>
      </w:r>
    </w:p>
    <w:p>
      <w:pPr>
        <w:ind w:left="420"/>
      </w:pPr>
      <w:r>
        <w:t xml:space="preserve">11. Übergabepunktder Punkt der technischen Einrichtungen des Verpflichteten, an dem er die Überwachungskopie bereitstellt; der Übergabepunkt kann als systeminterner Übergabepunkt gestaltet sein, der am Ort der Telekommunikationsanlage nicht physikalisch dargestellt ist;</w:t>
      </w:r>
    </w:p>
    <w:p>
      <w:pPr>
        <w:ind w:left="420"/>
      </w:pPr>
      <w:r>
        <w:t xml:space="preserve">12. Übertragungsweg, der dem unmittelbaren nutzerbezogenen Zugang zum Internet dientdie Verbindung zwischen dem Endgerät eines Internet-Nutzers und dem Netzknoten, der den Koppelpunkt zum Internet enthält, soweit nicht die Vermittlungsfunktion eines Netzknotens genutzt wird, der dem Zugang zum Sprachkommunikationsdienst dient;</w:t>
      </w:r>
    </w:p>
    <w:p>
      <w:pPr>
        <w:ind w:left="420"/>
      </w:pPr>
      <w:r>
        <w:t xml:space="preserve">13. Überwachungseinrichtungdie für die technische Umsetzung von Anordnungen erforderlichen technischen Einrichtungen des Betreibers einer Telekommunikationsanlage einschließlich der zugehörigen Programme und Daten;</w:t>
      </w:r>
    </w:p>
    <w:p>
      <w:pPr>
        <w:ind w:left="420"/>
      </w:pPr>
      <w:r>
        <w:t xml:space="preserve">14. Überwachungskopiedas vom Verpflichteten auf Grund einer Anordnung auszuleitende und an die Aufzeichnungs- und Auswertungseinrichtung zu übermittelnde Doppel der zu überwachenden Telekommunikation;</w:t>
      </w:r>
    </w:p>
    <w:p>
      <w:pPr>
        <w:ind w:left="420"/>
      </w:pPr>
      <w:r>
        <w:t xml:space="preserve">15. Überwachungsmaßnahmeeine Maßnahme zur Überwachung der Telekommunikation nach § 100a Absatz 1 Satz 1 der Strafprozessordnung, den §§ 3, 5 oder 8 des Artikel 10-Gesetzes, § 72 Absatz 1, 2 und 4 des Zollfahndungsdienstgesetzes, § 51 Absatz 1 des Bundeskriminalamtgesetzes, den §§ 19, 24 oder 26 des BND-Gesetzes oder nach Landesrecht;</w:t>
      </w:r>
    </w:p>
    <w:p>
      <w:pPr>
        <w:ind w:left="420"/>
      </w:pPr>
      <w:r>
        <w:t xml:space="preserve">16. Verpflichteterwer nach dieser Verordnung technische oder organisatorische Vorkehrungen zur Umsetzung von Anordnungen zu treffen hat;</w:t>
      </w:r>
    </w:p>
    <w:p>
      <w:pPr>
        <w:ind w:left="420"/>
      </w:pPr>
      <w:r>
        <w:t xml:space="preserve">17. zu überwachende Kennung</w:t>
      </w:r>
    </w:p>
    <w:p>
      <w:pPr>
        <w:ind w:left="780"/>
      </w:pPr>
      <w:r>
        <w:t xml:space="preserve">a) das technische Merkmal, durch das die zu überwachende Telekommunikation in der Telekommunikationsanlage des Verpflichteten gekennzeichnet ist,</w:t>
      </w:r>
    </w:p>
    <w:p>
      <w:pPr>
        <w:ind w:left="780"/>
      </w:pPr>
      <w:r>
        <w:t xml:space="preserve">b) im Falle von Übertragungswegen, die dem unmittelbaren nutzerbezogenen Zugang zum Internet dienen, oder im Falle des § 5 oder des § 8 des Artikel 10-Gesetzes die Bezeichnung des Übertragungswegs, oder</w:t>
      </w:r>
    </w:p>
    <w:p>
      <w:pPr>
        <w:ind w:left="780"/>
      </w:pPr>
      <w:r>
        <w:t xml:space="preserve">c) im Falle der §§ 19, 24 oder 26 des BND-Gesetzes die Bezeichnung des Telekommunikationsnetzes einschließlich der für die Umsetzung der Anordnung erforderlichen, in der Technischen Richtlinie nach § 170 Absatz 6 des Telekommunikationsgesetzes festgelegten technischen Parameter;</w:t>
      </w:r>
    </w:p>
    <w:p>
      <w:pPr>
        <w:ind w:left="420"/>
      </w:pPr>
      <w:r>
        <w:t xml:space="preserve">18. Zuordnungsnummerdas vom Verpflichteten zu vergebende eindeutige, auch nichtnumerische Zuordnungsmerkmal, auf Grund dessen Teile der Überwachungskopie und die zugehörigen Daten einander zweifelsfrei zugeordnet werden können.</w:t>
      </w:r>
    </w:p>
    <w:p>
      <w:r>
        <w:rPr>
          <w:color w:val="555555"/>
          <w:sz w:val="17"/>
        </w:rPr>
        <w:t xml:space="preserve">Zitiervorschlag: § 2 TKÜV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https://recht.nulegal.eu/gesetze/TK%C3%9CV%202005/2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