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TKÜV 2005 — Störung und Unterbrechung</w:t>
      </w:r>
    </w:p>
    <w:p>
      <w:r>
        <w:rPr>
          <w:color w:val="555555"/>
          <w:sz w:val="18"/>
        </w:rPr>
        <w:t xml:space="preserve">Telekommunikations-Überwachungsverordnung</w:t>
      </w:r>
    </w:p>
    <w:p>
      <w:r>
        <w:rPr>
          <w:color w:val="555555"/>
          <w:sz w:val="18"/>
        </w:rPr>
        <w:t xml:space="preserve">Stand: 01.12.2021 (konsolidierte Textfassung, kein amtliches Inkrafttretensdatum)</w:t>
      </w:r>
    </w:p>
    <w:p>
      <w:r>
        <w:t xml:space="preserve">Während einer Überwachungsmaßnahme hat der Verpflichtete die betroffenen berechtigten Stellen unverzüglich über Störungen seiner Überwachungseinrichtungen und Unterbrechungen einer Überwachungsmaßnahme zu verständigen. Dabei sind anzugeben:</w:t>
      </w:r>
    </w:p>
    <w:p>
      <w:pPr>
        <w:ind w:left="420"/>
      </w:pPr>
      <w:r>
        <w:t xml:space="preserve">1. die Art der Störung oder der Grund der Unterbrechung und deren Auswirkungen auf die laufenden Überwachungsmaßnahmen sowie</w:t>
      </w:r>
    </w:p>
    <w:p>
      <w:pPr>
        <w:ind w:left="420"/>
      </w:pPr>
      <w:r>
        <w:t xml:space="preserve">2. der Beginn und die voraussichtliche Dauer der Störung oder Unterbrechung.</w:t>
      </w:r>
    </w:p>
    <w:p>
      <w:r>
        <w:t xml:space="preserve">Nach Behebung der Störung oder Beendigung der Unterbrechung sind die betroffenen berechtigten Stellen unverzüglich über den Zeitpunkt zu verständigen, ab dem die Überwachungseinrichtungen wieder ordnungsgemäß zur Verfügung stehen. Der Verpflichtete hat seine Überwachungseinrichtungen unverzüglich und vorrangig vor Telekommunikationsanschlüssen anderer Nutzer zu entstören. In Mobilfunknetzen sind die Angaben über Störungen, die sich nur in regional begrenzten Bereichen des Netzes auswirken, nur auf Nachfrage der berechtigten Stelle zu machen.</w:t>
      </w:r>
    </w:p>
    <w:p>
      <w:r>
        <w:rPr>
          <w:color w:val="555555"/>
          <w:sz w:val="17"/>
        </w:rPr>
        <w:t xml:space="preserve">Zitiervorschlag: § 13 TKÜV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https://recht.nulegal.eu/gesetze/TK%C3%9CV%202005/13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