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THWMitwV 2023 — Ermächtigung zum Erlass von Verwaltungsvorschriften</w:t>
      </w:r>
    </w:p>
    <w:p>
      <w:r>
        <w:rPr>
          <w:color w:val="555555"/>
          <w:sz w:val="18"/>
        </w:rPr>
        <w:t xml:space="preserve">THW-Mitwirkungsverordnung</w:t>
      </w:r>
    </w:p>
    <w:p>
      <w:r>
        <w:rPr>
          <w:color w:val="555555"/>
          <w:sz w:val="18"/>
        </w:rPr>
        <w:t xml:space="preserve">Stand: 01.11.2023 (konsolidierte Textfassung, kein amtliches Inkrafttretensdatum)</w:t>
      </w:r>
    </w:p>
    <w:p>
      <w:r>
        <w:t xml:space="preserve">Zu näheren Einzelheiten der Anwendung und Durchführung dieser Verordnung erlässt das Technische Hilfswerk Verwaltungsvorschriften, die der Zustimmung des Bundesministeriums des Innern und für Heimat bedürfen.</w:t>
      </w:r>
    </w:p>
    <w:p>
      <w:r>
        <w:rPr>
          <w:color w:val="555555"/>
          <w:sz w:val="17"/>
        </w:rPr>
        <w:t xml:space="preserve">Zitiervorschlag: § 8 THWMitwV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https://recht.nulegal.eu/gesetze/THWMitwV%202023/8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