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THWAbrV — Bemessung und Ermittlung von Kosten sowie Geltendmachung der Ansprüche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(1) Zu den Auslagen für im Rahmen der Amtshilfe erbrachte technische Unterstützungsleistungen zählen auch die Kosten für die Helferinnen und Helfer unter Berücksichtigung</w:t>
      </w:r>
    </w:p>
    <w:p>
      <w:pPr>
        <w:ind w:left="420"/>
      </w:pPr>
      <w:r>
        <w:t xml:space="preserve">1. der Auslagenerstattung nach § 3 Absatz 3 Satz 1 des THW-Gesetzes,</w:t>
      </w:r>
    </w:p>
    <w:p>
      <w:pPr>
        <w:ind w:left="420"/>
      </w:pPr>
      <w:r>
        <w:t xml:space="preserve">2. der Entschädigung für Verdienstausfall nach § 3 Absatz 3 Satz 2 und 3 des THW-Gesetzes und</w:t>
      </w:r>
    </w:p>
    <w:p>
      <w:pPr>
        <w:ind w:left="420"/>
      </w:pPr>
      <w:r>
        <w:t xml:space="preserve">3. der nach § 3 Absatz 4 des THW-Gesetzes fortzugewährenden Leistungen.</w:t>
      </w:r>
    </w:p>
    <w:p>
      <w:r>
        <w:t xml:space="preserve">Ruhe- und Wegezeiten der Helferinnen und Helfer gelten als Einsatzzeiten. Die Höhe der Auslagen setzt das Technische Hilfswerk gegenüber der ersuchenden Behörde fest, wenn diese 35 Euro übersteigen.</w:t>
      </w:r>
    </w:p>
    <w:p>
      <w:r>
        <w:t xml:space="preserve">(2) Für technische Unterstützungsleistungen außerhalb der Amtshilfe und für zur Durchführung einer Amtshilfe erbrachte individuell zurechenbare öffentliche Leistungen mit Außenwirkung setzt das Technische Hilfswerk die Auslagen und Gebühren fest.</w:t>
      </w:r>
    </w:p>
    <w:p>
      <w:r>
        <w:t xml:space="preserve">(3) Die Auslagen und Gebühren bestimmen sich nach der Anlage. Für einen Ausstattungsgegenstand, der in Abschnitt 1 der Anlage nicht aufgeführt ist, gelten die Auslagen- und Gebührensätze entsprechend, die in Abschnitt 1 der Anlage für einen vergleichbaren Ausstattungsgegenstand bestimmt sind. Ist in Abschnitt 1 der Anlage kein vergleichbarer Ausstattungsgegenstand aufgeführt, so gilt der feste Satz nach der Formel in Abschnitt 2 der Anlage.</w:t>
      </w:r>
    </w:p>
    <w:p>
      <w:r>
        <w:rPr>
          <w:color w:val="555555"/>
          <w:sz w:val="17"/>
        </w:rPr>
        <w:t xml:space="preserve">Zitiervorschlag: § 2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