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THW-HelfRG — Ausgleichsansprüche und soziale Sicherung</w:t>
      </w:r>
    </w:p>
    <w:p>
      <w:r>
        <w:rPr>
          <w:color w:val="555555"/>
          <w:sz w:val="18"/>
        </w:rPr>
        <w:t xml:space="preserve">THW-Gesetz</w:t>
      </w:r>
    </w:p>
    <w:p>
      <w:r>
        <w:rPr>
          <w:color w:val="555555"/>
          <w:sz w:val="18"/>
        </w:rPr>
        <w:t xml:space="preserve">Stand: 08.04.2021 (konsolidierte Textfassung, kein amtliches Inkrafttretensdatum)</w:t>
      </w:r>
    </w:p>
    <w:p>
      <w:r>
        <w:t xml:space="preserve">(1) Arbeitnehmerinnen und Arbeitnehmern dürfen aus ihrer Verpflichtung zum Dienst im Technischen Hilfswerk und aus diesem Dienst keine Nachteile im Arbeitsverhältnis, in der Sozial- und Arbeitslosenversicherung sowie in der betrieblichen Altersversorgung erwachsen. Während des Dienstes kann zu der von den Helferinnen und Helfern eingegangenen Verpflichtung auch die Teilnahme an einer Gemeinschaftsverpflegung gehören, soweit die zuständige Einsatz- oder Ausbildungsleitung dies anordnet. Werden Arbeitnehmerinnen oder Arbeitnehmer während der für sie maßgebenden regelmäßigen Arbeitszeit zu Diensten herangezogen, so sind sie für die Dauer der Dienste unter Weitergewährung des Arbeitsentgelts, das sie ohne die Dienste erhalten hätten, von der Arbeitsleistung freigestellt. Dies gilt nicht für Dienste, die in nicht unerheblichem Umfang der Gemeinschaftspflege dienen. Erkundungen gelten als Dienste. Versicherungsverhältnisse in der Sozial- und Arbeitslosenversicherung sowie in der betrieblichen Altersversorgung werden durch den Dienst im Technischen Hilfswerk nicht berührt. Arbeitnehmerinnen und Arbeitnehmer sind auch Personen, die in einem Berufsausbildungsverhältnis stehen. Die Sätze 1 bis 6 gelten für Beamtinnen und Beamte sowie Berufsrichterinnen und -richter entsprechend.</w:t>
      </w:r>
    </w:p>
    <w:p>
      <w:r>
        <w:t xml:space="preserve">(2) Privaten Arbeitgeberinnen und Arbeitgebern ist das weitergewährte Arbeitsentgelt einschließlich ihrer Beiträge zur Sozialversicherung und zur Bundesagentur für Arbeit sowie zur betrieblichen Altersversorgung bei einem Ausfall von mehr als zwei Stunden am Tag oder von mehr als sieben Stunden innerhalb von zwei Wochen für die gesamte Ausfallzeit auf Antrag zu erstatten. Ihnen ist auf Antrag auch das Arbeitsentgelt zu erstatten, das sie Arbeitnehmerinnen und Arbeitnehmern aufgrund der gesetzlichen Vorschriften während einer Arbeitsunfähigkeit infolge Krankheit weiter leisten, wenn die Arbeitsunfähigkeit auf den Dienst im Technischen Hilfswerk zurückzuführen ist. Die Sätze 1 und 2 gelten für die bei der Deutschen Post AG, der DB Privat- und Firmenkundenbank AG und der Deutschen Telekom AG beschäftigten Beamtinnen und Beamten entsprechend.</w:t>
      </w:r>
    </w:p>
    <w:p>
      <w:r>
        <w:t xml:space="preserve">(3) Den Helferinnen und Helfern sind auf Antrag die ihnen durch die Ausübung des Dienstes im Technischen Hilfswerk entstandenen notwendigen baren Auslagen zu ersetzen. Beruflich selbständige Helferinnen und Helfer erhalten auf Antrag für glaubhaft gemachten Verdienstausfall eine Entschädigung. Das Bundesministerium des Innern, für Bau und Heimat kann Höchstgrenzen und pauschale Abgeltungen für die Erstattungen nach den Sätzen 1 und 2 festlegen.</w:t>
      </w:r>
    </w:p>
    <w:p>
      <w:r>
        <w:t xml:space="preserve">(4) Helferinnen und Helfern, die Leistungen der Bundesagentur für Arbeit, Sozialhilfe sowie sonstige Unterstützungen oder Bezüge aus öffentlichen Mitteln erhalten, sind die Leistungen weiter zu gewähren, die sie ohne den Dienst im Technischen Hilfswerk erhalten hätten.</w:t>
      </w:r>
    </w:p>
    <w:p>
      <w:r>
        <w:t xml:space="preserve">(5) Sachschäden, die den Helferinnen und Helfern durch Ausübung des Dienstes im Technischen Hilfswerk entstehen, sind ihnen auf Antrag angemessen zu erstatten. Der Anspruch ist ausgeschlossen, wenn der geschädigten Person bei der Entstehung des Schadens Vorsatz oder grobe Fahrlässigkeit zur Last fällt. Ersatzansprüche der geschädigten Person gegen Dritte gehen in Höhe des vom Bund geleisteten Ersatzes auf diesen über.</w:t>
      </w:r>
    </w:p>
    <w:p>
      <w:r>
        <w:t xml:space="preserve">(6) Wenn bei Einsätzen und Maßnahmen im Ausland (§ 1 Abs. 2 Nr. 2) ein Unfall oder eine Krankheit der Helferin oder des Helfers auf Verhältnisse zurückzuführen ist, die dem Einsatzland eigentümlich sind und für die Helferin oder den Helfer eine besondere Gefahr auch außerhalb der Helfertätigkeit darstellen, finden die §§ 10 und 16 des Entwicklungshelfergesetzes entsprechende Anwendung.</w:t>
      </w:r>
    </w:p>
    <w:p>
      <w:r>
        <w:t xml:space="preserve">(7) Bei Einsätzen und Maßnahmen im Ausland (§ 1 Absatz 2 Nummer 2) gelten die Vorschriften des § 56 des Bundesbesoldungsgesetzes, § 43 Abs. 1, 2, 5 bis 7, § 43a Abs. 1 bis 4 und 6, § 46 Abs. 4 des Beamtenversorgungsgesetzes entsprechend.</w:t>
      </w:r>
    </w:p>
    <w:p>
      <w:r>
        <w:t xml:space="preserve">(8) Die Bundesregierung wird ermächtigt, durch Rechtsverordnung für Angehörige sowie Helferinnen und Helfer des Technischen Hilfswerks, die Einsätze und Maßnahmen im Sinne des § 1 Absatz 2 Nummer 2 leisten, Regelungen über eine Gewährung von Unfallfürsorge in sinngemäßer Anwendung der §§ 31a und 46 Abs. 4 des Beamtenversorgungsgesetzes unter Berücksichtigung von Leistungen der gesetzlichen Unfallversicherung zu treffen. Die Rechtsverordnung bedarf nicht der Zustimmung des Bundesrates.</w:t>
      </w:r>
    </w:p>
    <w:p>
      <w:r>
        <w:t xml:space="preserve">(9) (weggefallen)</w:t>
      </w:r>
    </w:p>
    <w:p>
      <w:r>
        <w:rPr>
          <w:color w:val="555555"/>
          <w:sz w:val="17"/>
        </w:rPr>
        <w:t xml:space="preserve">Zitiervorschlag: § 3 THW-HelfRG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https://recht.nulegal.eu/gesetze/THW-HelfRG/3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