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THAMNV — Anlagen für die orale Anwendung von bestimmten Arzneimitteln bei Tieren, die der Gewinnung von Lebensmitteln dienen</w:t>
      </w:r>
    </w:p>
    <w:p>
      <w:r>
        <w:rPr>
          <w:color w:val="555555"/>
          <w:sz w:val="18"/>
        </w:rPr>
        <w:t xml:space="preserve">Tierhalter-Arzneimittelanwendungs- und Nachweisverordnung</w:t>
      </w:r>
    </w:p>
    <w:p>
      <w:r>
        <w:rPr>
          <w:color w:val="555555"/>
          <w:sz w:val="18"/>
        </w:rPr>
        <w:t xml:space="preserve">Stand: 10.06.2019 (konsolidierte Textfassung, kein amtliches Inkrafttretensdatum)</w:t>
      </w:r>
    </w:p>
    <w:p>
      <w:r>
        <w:t xml:space="preserve">(1) Tierhalter dürfen Fertigarzneimittel, die antimikrobielle Stoffe enthalten und die zur oralen Anwendung über das Futter oder das Wasser bei Tieren, die der Gewinnung von Lebensmitteln dienen, bestimmt sind, nur anwenden, wenn die Einrichtungen zur Dosierung und Anwendungen dieser Arzneimittel dem jeweiligen Stand der Technik entsprechen.</w:t>
      </w:r>
    </w:p>
    <w:p>
      <w:r>
        <w:t xml:space="preserve">(2) Dosiergeräte für die in Absatz 1 genannten Arzneimittel müssen so nah wie möglich vor der zu behandelnden Tiergruppe installiert sein.</w:t>
      </w:r>
    </w:p>
    <w:p>
      <w:r>
        <w:rPr>
          <w:color w:val="555555"/>
          <w:sz w:val="17"/>
        </w:rPr>
        <w:t xml:space="preserve">Zitiervorschlag: § 4 THAMNV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https://recht.nulegal.eu/gesetze/THAMNV/4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