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THAMNV — Führen von Nachweisen bei sonstigen Personen</w:t>
      </w:r>
    </w:p>
    <w:p>
      <w:r>
        <w:rPr>
          <w:color w:val="555555"/>
          <w:sz w:val="18"/>
        </w:rPr>
        <w:t xml:space="preserve">Tierhalter-Arzneimittelanwendungs- und Nachweisverordnung</w:t>
      </w:r>
    </w:p>
    <w:p>
      <w:r>
        <w:rPr>
          <w:color w:val="555555"/>
          <w:sz w:val="18"/>
        </w:rPr>
        <w:t xml:space="preserve">Stand: 10.06.2019 (konsolidierte Textfassung, kein amtliches Inkrafttretensdatum)</w:t>
      </w:r>
    </w:p>
    <w:p>
      <w:r>
        <w:t xml:space="preserve">(1) Personen, die Arzneimittel berufs- oder gewerbsmäßig bei Tieren anwenden, ohne eine Zulassung zum tierärztlichen Beruf zu besitzen, haben über Erwerb und Verbleib der von ihnen bezogenen, zur Anwendung bei Tieren bestimmten Arzneimittel, die nicht für den Verkehr außerhalb der Apotheken freigegeben sind, Nachweise nach Maßgabe des Satzes 2 oder 3 zu führen. Nachweise im Sinne des Satzes 1 über den Erwerb sind die von einer Apotheke ausgestellten Rechnungen oder Lieferscheine, aus denen sich Art und Menge und Erwerbsdatum der Arzneimittel ergeben müssen. Nachweise nach Satz 1 über den Verbleib sind Aufzeichnungen über Art und Menge der angewendeten Arzneimittel sowie Name und Anschrift der tierhaltenden Person, bei deren Tieren sie die Arzneimittel angewendet haben. Die Nachweise sind in den Fällen des Satzes 2 vom Zeitpunkt ihres Erhalts, in den Fällen des Satzes 3 vom Zeitpunkt ihrer Erstellung an mindestens fünf Jahre, aufzubewahren und der zuständigen Behörde auf Verlangen vorzulegen.</w:t>
      </w:r>
    </w:p>
    <w:p>
      <w:r>
        <w:t xml:space="preserve">(2) Absatz 1 gilt nicht für Personen, die Arzneimittel lediglich zur Anwendung bei den von ihnen gehaltenen Tieren erwerben und der Nachweispflicht nach § 1 Absatz 4 unterliegen.</w:t>
      </w:r>
    </w:p>
    <w:p>
      <w:r>
        <w:rPr>
          <w:color w:val="555555"/>
          <w:sz w:val="17"/>
        </w:rPr>
        <w:t xml:space="preserve">Zitiervorschlag: § 3 THAMNV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https://recht.nulegal.eu/gesetze/THAMNV/3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