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THAKredG</w:t>
      </w:r>
    </w:p>
    <w:p>
      <w:r>
        <w:rPr>
          <w:color w:val="555555"/>
          <w:sz w:val="18"/>
        </w:rPr>
        <w:t xml:space="preserve">Treuhandkreditaufnahmegesetz</w:t>
      </w:r>
    </w:p>
    <w:p>
      <w:r>
        <w:rPr>
          <w:color w:val="555555"/>
          <w:sz w:val="18"/>
        </w:rPr>
        <w:t xml:space="preserve">Stand: 24.07.2019 (konsolidierte Textfassung, kein amtliches Inkrafttretensdatum)</w:t>
      </w:r>
    </w:p>
    <w:p>
      <w:r>
        <w:t xml:space="preserve">Artikel 1 Absatz 2 Buchstabe b der Verordnung (EU) 2017/1129 des Europäischen Parlaments und des Rates vom 14. Juni 2017 über den Prospekt, der beim öffentlichen Angebot von Wertpapieren oder bei deren Zulassung zum Handel an einem geregelten Markt zu veröffentlichen ist und zur Aufhebung der Richtlinie 2003/71/EG (ABl. L 168 vom 30.6.2017, S. 12) gilt auch für Schuldverschreibungen der Treuhandanstalt.</w:t>
      </w:r>
    </w:p>
    <w:p>
      <w:r>
        <w:rPr>
          <w:color w:val="555555"/>
          <w:sz w:val="17"/>
        </w:rPr>
        <w:t xml:space="preserve">Zitiervorschlag: § 5 THAKredG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https://recht.nulegal.eu/gesetze/THAKredG/5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