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TFoStG (Bayern)</w:t>
      </w:r>
    </w:p>
    <w:p>
      <w:r>
        <w:rPr>
          <w:color w:val="555555"/>
          <w:sz w:val="18"/>
        </w:rPr>
        <w:t xml:space="preserve">Gesetz über die Bayerische Transformations- und Forschungsstiftung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TFoStG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https://recht.nulegal.eu/gesetze/TFoStG/eingangsformel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