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TEHG 2025 — Abgabeverpflichtung</w:t>
      </w:r>
    </w:p>
    <w:p>
      <w:r>
        <w:rPr>
          <w:color w:val="555555"/>
          <w:sz w:val="18"/>
        </w:rPr>
        <w:t xml:space="preserve">Treibhausgas-Emissionshandelsgesetz</w:t>
      </w:r>
    </w:p>
    <w:p>
      <w:r>
        <w:rPr>
          <w:color w:val="555555"/>
          <w:sz w:val="18"/>
        </w:rPr>
        <w:t xml:space="preserve">Stand: 13.04.2025 (konsolidierte Textfassung, kein amtliches Inkrafttretensdatum)</w:t>
      </w:r>
    </w:p>
    <w:p>
      <w:r>
        <w:t xml:space="preserve">(1) Betreiber und Schifffahrtsunternehmen sind verpflichtet, jährlich bis zum 30. September an die zuständige Behörde eine Anzahl von Berechtigungen abzugeben, die den durch ihre Tätigkeit im vorangegangenen Kalenderjahr verursachten Emissionen entspricht.</w:t>
      </w:r>
    </w:p>
    <w:p>
      <w:r>
        <w:t xml:space="preserve">(2) Verantwortliche sind verpflichtet, ab dem 1. Januar 2028 jährlich bis zum 31. Mai eine Anzahl von Emissionszertifikaten an die zuständige Behörde abzugeben, die den durch ihre Tätigkeit im vorangegangenen Kalenderjahr verursachten Emissionen entspricht.</w:t>
      </w:r>
    </w:p>
    <w:p>
      <w:r>
        <w:t xml:space="preserve">(3) Für die Abgabepflicht von Schifffahrtsunternehmen gelten ergänzend die Anforderungen nach § 37 Absatz 3.</w:t>
      </w:r>
    </w:p>
    <w:p>
      <w:r>
        <w:rPr>
          <w:color w:val="555555"/>
          <w:sz w:val="17"/>
        </w:rPr>
        <w:t xml:space="preserve">Zitiervorschlag: § 7 TEHG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https://recht.nulegal.eu/gesetze/TEHG%202025/7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