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40 TEHG 2025 — Verordnungsermächtigungen für den Bereich Seeverkehr</w:t>
      </w:r>
    </w:p>
    <w:p>
      <w:r>
        <w:rPr>
          <w:color w:val="555555"/>
          <w:sz w:val="18"/>
        </w:rPr>
        <w:t xml:space="preserve">Treibhausgas-Emissionshandelsgesetz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Die Bundesregierung wird ermächtigt, durch Rechtsverordnung, die nicht der Zustimmung des Bundesrates bedarf, für den Bereich Seeverkehr zu regeln:</w:t>
      </w:r>
    </w:p>
    <w:p>
      <w:pPr>
        <w:ind w:left="420"/>
      </w:pPr>
      <w:r>
        <w:t xml:space="preserve">1. Einzelheiten zur Ermittlung von und Berichterstattung über Emissionen nach § 5 Absatz 1, einschließlich der Berichterstattung von CH4- und N2O-Emissionen;</w:t>
      </w:r>
    </w:p>
    <w:p>
      <w:pPr>
        <w:ind w:left="420"/>
      </w:pPr>
      <w:r>
        <w:t xml:space="preserve">2. Einzelheiten zur Einbeziehung von Service- und Versorgungsschiffen für küstennahe Energieanlagen in den Anwendungsbereich der Vorschrift;</w:t>
      </w:r>
    </w:p>
    <w:p>
      <w:pPr>
        <w:ind w:left="420"/>
      </w:pPr>
      <w:r>
        <w:t xml:space="preserve">3. Einzelheiten des Verfahrens der Verifizierung der Angaben in Emissionsberichten nach § 5 Absatz 2, einschließlich der Zulassung vereinfachter Maßnahmen zur Emissionsberichterstattung und der Verifizierung;</w:t>
      </w:r>
    </w:p>
    <w:p>
      <w:pPr>
        <w:ind w:left="420"/>
      </w:pPr>
      <w:r>
        <w:t xml:space="preserve">4. Einzelheiten zur Erstellung und Genehmigung des Überwachungsplans nach § 6, einschließlich der Einbeziehung von CH4- und N2O-Emissionen sowie von Service- und Versorgungsschiffen für küstennahe Energieanlagen;</w:t>
      </w:r>
    </w:p>
    <w:p>
      <w:pPr>
        <w:ind w:left="420"/>
      </w:pPr>
      <w:r>
        <w:t xml:space="preserve">5. Einzelheiten zur Änderung des Überwachungsplans nach § 38;</w:t>
      </w:r>
    </w:p>
    <w:p>
      <w:pPr>
        <w:ind w:left="420"/>
      </w:pPr>
      <w:r>
        <w:t xml:space="preserve">6. Einzelheiten in Bezug auf die Überwachung, Meldung und Übermittlung der aggregierten Emissionsdaten auf Unternehmensebene;</w:t>
      </w:r>
    </w:p>
    <w:p>
      <w:pPr>
        <w:ind w:left="420"/>
      </w:pPr>
      <w:r>
        <w:t xml:space="preserve">7. Einzelheiten zur Prüfung und Verifizierung der aggregierten Emissionsdaten auf Unternehmensebene sowie der Akkreditierung von Prüfstellen;</w:t>
      </w:r>
    </w:p>
    <w:p>
      <w:pPr>
        <w:ind w:left="420"/>
      </w:pPr>
      <w:r>
        <w:t xml:space="preserve">8. Einzelheiten zur Verwaltung von Schifffahrtsunternehmen durch die zuständige Behörde.</w:t>
      </w:r>
    </w:p>
    <w:p>
      <w:r>
        <w:t xml:space="preserve">(2) Die Verordnungsermächtigungen in Absatz 1 gelten nicht für Sachverhalte, die in unmittelbar geltenden Durchführungsrechtsakten oder delegierten Rechtsakten der Europäischen Kommission zur Durchführung der EU-Emissionshandelsrichtlinie abschließend geregelt sind.</w:t>
      </w:r>
    </w:p>
    <w:p>
      <w:r>
        <w:rPr>
          <w:color w:val="555555"/>
          <w:sz w:val="17"/>
        </w:rPr>
        <w:t xml:space="preserve">Zitiervorschlag: § 40 TEHG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https://recht.nulegal.eu/gesetze/TEHG%202025/40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