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TEHG 2025 — Ergänzende Regelungen zum Anwendungsbereich und zur Zuständigkeit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Dieses Gesetz gilt nur für Seeverkehrstätigkeiten nach Teil A Abschnitt 2 Nummer 34 des Anhangs von Schifffahrtsunternehmen, die auf Grundlage der nach Artikel 3gf Absatz 2 der EU-Emissionshandelsrichtlinie erlassenen Durchführungsrechtsakte der Bundesrepublik Deutschland zugeordnet sind oder für die die Bundesrepublik Deutschland nach Artikel 3gf Absatz 1 der EU-Emissionshandelsrichtlinie der zuständige Verwaltungsmitgliedstaat ist.</w:t>
      </w:r>
    </w:p>
    <w:p>
      <w:r>
        <w:t xml:space="preserve">(2) Abweichend von Absatz 1 gilt § 47 auch für Seeverkehrstätigkeiten von Schifffahrtsunternehmen, die nicht in der Bundesrepublik Deutschland als zuständigem Verwaltungsmitgliedstaat registriert sind.</w:t>
      </w:r>
    </w:p>
    <w:p>
      <w:r>
        <w:t xml:space="preserve">(3) Sofern das Schifffahrtsunternehmen seine Tätigkeit ändert oder in einem anderen Staat registriert wird, bleibt die Zuständigkeit der nach § 11 Absatz 1 Nummer 4 zuständigen Behörde bestehen, bis ein Durchführungsrechtsakt nach Artikel 3gf Absatz 2 der EU-Emissionshandelsrichtlinie eine abweichende Zuordnung vornimmt.</w:t>
      </w:r>
    </w:p>
    <w:p>
      <w:r>
        <w:rPr>
          <w:color w:val="555555"/>
          <w:sz w:val="17"/>
        </w:rPr>
        <w:t xml:space="preserve">Zitiervorschlag: § 36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https://recht.nulegal.eu/gesetze/TEHG%202025/36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