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TEHG 2025 — Verordnungsermächtigungen für den Bereich Luftverkehr</w:t>
      </w:r>
    </w:p>
    <w:p>
      <w:r>
        <w:rPr>
          <w:color w:val="555555"/>
          <w:sz w:val="18"/>
        </w:rPr>
        <w:t xml:space="preserve">Treibhausgas-Emissionshandelsgesetz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Die Bundesregierung wird ermächtigt, durch Rechtsverordnung, die nicht der Zustimmung des Bundesrates bedarf, für den Bereich Luftverkehr zur Konkretisierung der Regelungen dieses Unterabschnitts Einzelheiten für Luftfahrzeugbetreiber zu regeln, insbesondere</w:t>
      </w:r>
    </w:p>
    <w:p>
      <w:pPr>
        <w:ind w:left="420"/>
      </w:pPr>
      <w:r>
        <w:t xml:space="preserve">1. zu der Antragstellung zur Zuteilung von Berechtigungen, der Ermittlung der Zuteilung von Berechtigungen, der Ausgabe von Berechtigungen, der Berichterstattung über förderfähige Flugkraftstoffe und der Verifizierung von förderfähigen Flugkraftstoffen;</w:t>
      </w:r>
    </w:p>
    <w:p>
      <w:pPr>
        <w:ind w:left="420"/>
      </w:pPr>
      <w:r>
        <w:t xml:space="preserve">2. für die Zuteilung von kostenlosen Berechtigungen für die Jahre 2024 und 2025;</w:t>
      </w:r>
    </w:p>
    <w:p>
      <w:pPr>
        <w:ind w:left="420"/>
      </w:pPr>
      <w:r>
        <w:t xml:space="preserve">3. zur Ermittlung von Nicht-CO2-Effekten und zur Berichterstattung über Nicht-CO2-Effekte des Luftverkehrs sowie zur Verifizierung der berichteten Angaben;</w:t>
      </w:r>
    </w:p>
    <w:p>
      <w:pPr>
        <w:ind w:left="420"/>
      </w:pPr>
      <w:r>
        <w:t xml:space="preserve">4. zur Ermittlung von und Berichterstattung über Emissionen nach CORSIA, zur Verifizierung der berichteten Angaben sowie zur Kompensationspflicht nach CORSIA;</w:t>
      </w:r>
    </w:p>
    <w:p>
      <w:pPr>
        <w:ind w:left="420"/>
      </w:pPr>
      <w:r>
        <w:t xml:space="preserve">5. zur Regelung und Anwendung eines gegenüber § 31 Absatz 3 vereinfachten Verfahrens auf nichtgewerbliche Luftfahrzeugbetreiber, solange solche Verfahren nicht weniger genau sind als das Instrument für Kleinemittenten;</w:t>
      </w:r>
    </w:p>
    <w:p>
      <w:pPr>
        <w:ind w:left="420"/>
      </w:pPr>
      <w:r>
        <w:t xml:space="preserve">6. zur Ermittlung von und Berichterstattung über Emissionen nach § 5 Absatz 1, zur Verifizierung der Angaben in Emissionsberichten nach § 5 Absatz 2 sowie zur Einreichung eines Überwachungsplans nach § 6, einschließlich der Zulassung vereinfachter Maßnahmen zur Emissionsberichterstattung und zur Verifizierung.</w:t>
      </w:r>
    </w:p>
    <w:p>
      <w:r>
        <w:t xml:space="preserve">(2) Die Verordnungsermächtigungen in Absatz 1 gelten nicht für Sachverhalte, die in unmittelbar geltenden Durchführungsrechtsakten oder delegierten Rechtsakten der Europäischen Kommission zur Durchführung der EU-Emissionshandelsrichtlinie abschließend geregelt sind.</w:t>
      </w:r>
    </w:p>
    <w:p>
      <w:r>
        <w:rPr>
          <w:color w:val="555555"/>
          <w:sz w:val="17"/>
        </w:rPr>
        <w:t xml:space="preserve">Zitiervorschlag: § 35 TEHG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https://recht.nulegal.eu/gesetze/TEHG%202025/35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