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TEHG 2025 — Ausgabe von Berechtigungen an Anlagenbetreiber</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Die zuständige Behörde gibt die nach § 23 Absatz 4 zugeteilten Berechtigungen nach Maßgabe der Zuteilungsentscheidung bis zum Ablauf des 30. Juni eines Jahres, für das Berechtigungen abzugeben sind, aus.</w:t>
      </w:r>
    </w:p>
    <w:p>
      <w:r>
        <w:t xml:space="preserve">(2) Abweichend von Absatz 1 werden für Anlagen, die nach Beginn des Zuteilungszeitraums in Betrieb genommen wurden, für das erste Betriebsjahr zugeteilte Berechtigungen unverzüglich nach der Zuteilungsentscheidung ausgegeben. Ergeht die Zuteilungsentscheidung vor dem 30. Juni eines Kalenderjahres, so werden Berechtigungen nach Satz 1 erstmals zum 30. Juni desselben Jahres ausgegeben.</w:t>
      </w:r>
    </w:p>
    <w:p>
      <w:r>
        <w:rPr>
          <w:color w:val="555555"/>
          <w:sz w:val="17"/>
        </w:rPr>
        <w:t xml:space="preserve">Zitiervorschlag: § 24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