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TEHG 2011 — Bußgeldvorschriften</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Ordnungswidrig handelt, wer</w:t>
      </w:r>
    </w:p>
    <w:p>
      <w:pPr>
        <w:ind w:left="420"/>
      </w:pPr>
      <w:r>
        <w:t xml:space="preserve">1. entgegen § 5 Absatz 1 in Verbindung mit Anhang 2 Teil 2 Satz 1 einen Bericht nicht, nicht richtig, nicht vollständig oder nicht rechtzeitig erstattet,</w:t>
      </w:r>
    </w:p>
    <w:p>
      <w:pPr>
        <w:ind w:left="420"/>
      </w:pPr>
      <w:r>
        <w:t xml:space="preserve">2. entgegen § 11 Absatz 3 Satz 1 eine Angabe nicht richtig macht,</w:t>
      </w:r>
    </w:p>
    <w:p>
      <w:pPr>
        <w:ind w:left="420"/>
      </w:pPr>
      <w:r>
        <w:t xml:space="preserve">3. entgegen § 11 Absatz 4 Satz 2 eine Angabe oder einen Nachweis nicht, nicht richtig, nicht vollständig oder nicht rechtzeitig übermittelt oder</w:t>
      </w:r>
    </w:p>
    <w:p>
      <w:pPr>
        <w:ind w:left="420"/>
      </w:pPr>
      <w:r>
        <w:t xml:space="preserve">4. einer Rechtsverordnung nach § 28 Absatz 1 Nummer 3 Buchstabe e Doppelbuchstabe aa oder einer vollziehbaren Anordnung auf Grund einer solchen Rechtsverordnung zuwiderhandelt, soweit die Rechtsverordnung für einen bestimmten Tatbestand auf diese Bußgeldvorschrift verweist.</w:t>
      </w:r>
    </w:p>
    <w:p>
      <w:r>
        <w:t xml:space="preserve">(2) Ordnungswidrig handelt, wer eine in Absatz 1 bezeichnete Handlung fahrlässig begeht.</w:t>
      </w:r>
    </w:p>
    <w:p>
      <w:r>
        <w:t xml:space="preserve">(3) Ordnungswidrig handelt, wer vorsätzlich oder fahrlässig</w:t>
      </w:r>
    </w:p>
    <w:p>
      <w:pPr>
        <w:ind w:left="420"/>
      </w:pPr>
      <w:r>
        <w:t xml:space="preserve">1. ohne Genehmigung nach § 4 Absatz 1 Satz 1 Treibhausgase freisetzt,</w:t>
      </w:r>
    </w:p>
    <w:p>
      <w:pPr>
        <w:ind w:left="420"/>
      </w:pPr>
      <w:r>
        <w:t xml:space="preserve">2. entgegen § 4 Absatz 2 eine Angabe nicht richtig oder nicht vollständig beifügt,</w:t>
      </w:r>
    </w:p>
    <w:p>
      <w:pPr>
        <w:ind w:left="420"/>
      </w:pPr>
      <w:r>
        <w:t xml:space="preserve">3. entgegen § 4 Absatz 5 Satz 1 oder § 25 Absatz 1 Satz 1 eine Anzeige nicht, nicht richtig, nicht vollständig oder nicht rechtzeitig erstattet,</w:t>
      </w:r>
    </w:p>
    <w:p>
      <w:pPr>
        <w:ind w:left="420"/>
      </w:pPr>
      <w:r>
        <w:t xml:space="preserve">4. entgegen § 6 Absatz 1 oder 3 Satz 1 einen Überwachungsplan nicht, nicht richtig, nicht vollständig oder nicht rechtzeitig einreicht,</w:t>
      </w:r>
    </w:p>
    <w:p>
      <w:pPr>
        <w:ind w:left="420"/>
      </w:pPr>
      <w:r>
        <w:t xml:space="preserve">5. (weggefallen)</w:t>
      </w:r>
    </w:p>
    <w:p>
      <w:pPr>
        <w:ind w:left="420"/>
      </w:pPr>
      <w:r>
        <w:t xml:space="preserve">6. einer Rechtsverordnung nach § 18 Absatz 4, § 27 Nummer 1 bis 3 oder § 28 Absatz 1 Nummer 3 Buchstabe a oder Buchstabe e Doppelbuchstabe bb oder einer vollziehbaren Anordnung auf Grund einer solchen Rechtsverordnung zuwiderhandelt, soweit die Rechtsverordnung für einen bestimmten Tatbestand auf diese Bußgeldvorschrift verweist, oder</w:t>
      </w:r>
    </w:p>
    <w:p>
      <w:pPr>
        <w:ind w:left="420"/>
      </w:pPr>
      <w:r>
        <w:t xml:space="preserve">7. entgegen § 20 Absatz 2 eine dort genannte Handlung nicht gestattet, eine Auskunft nicht, nicht richtig, nicht vollständig oder nicht rechtzeitig erteilt, eine Unterlage nicht, nicht richtig oder nicht rechtzeitig vorlegt oder eine Arbeitskraft oder ein Hilfsmittel nicht oder nicht rechtzeitig bereitstellt.</w:t>
      </w:r>
    </w:p>
    <w:p>
      <w:r>
        <w:t xml:space="preserve">(3a) Ordnungswidrig handelt, wer vorsätzlich oder fahrlässig entgegen Artikel 11 Absatz 1 der Verordnung (EU) 2015/757 des Europäischen Parlaments und des Rates vom 29. April 2015 über die Überwachung von Kohlendioxidemissionen aus dem Seeverkehr, die Berichterstattung darüber und die Prüfung dieser Emissionen und zur Änderung der Richtlinie 2009/16/EG (ABl. L 123 vom 19.5.2015, S. 55) einen Emissionsbericht zu den CO2-Emissionen nicht oder nicht rechtzeitig vorlegt.</w:t>
      </w:r>
    </w:p>
    <w:p>
      <w:r>
        <w:t xml:space="preserve">(4) Die Ordnungswidrigkeit kann in den Fällen des Absatzes 1 mit einer Geldbuße bis zu fünfhunderttausend Euro und in den Fällen der Absätze 2 bis 3a mit einer Geldbuße bis zu fünfzigtausend Euro geahndet werden.</w:t>
      </w:r>
    </w:p>
    <w:p>
      <w:r>
        <w:t xml:space="preserve">(5) (weggefallen)</w:t>
      </w:r>
    </w:p>
    <w:p>
      <w:r>
        <w:rPr>
          <w:color w:val="555555"/>
          <w:sz w:val="17"/>
        </w:rPr>
        <w:t xml:space="preserve">Zitiervorschlag: § 32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