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TBetrWPrV — Gliederung und Durchführung der Prüfung</w:t>
      </w:r>
    </w:p>
    <w:p>
      <w:r>
        <w:rPr>
          <w:color w:val="555555"/>
          <w:sz w:val="18"/>
        </w:rPr>
        <w:t xml:space="preserve">Verordnung über die Prüfung zum anerkannten Abschluss Geprüfter Technischer Betriebswirt/Geprüfte Technische Betriebswirtin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Prüfung gliedert sich in die Prüfungsteile:</w:t>
      </w:r>
    </w:p>
    <w:p>
      <w:pPr>
        <w:ind w:left="420"/>
      </w:pPr>
      <w:r>
        <w:t xml:space="preserve">1. Wirtschaftliches Handeln und betrieblicher Leistungsprozess,</w:t>
      </w:r>
    </w:p>
    <w:p>
      <w:pPr>
        <w:ind w:left="420"/>
      </w:pPr>
      <w:r>
        <w:t xml:space="preserve">2. Management und Führung,</w:t>
      </w:r>
    </w:p>
    <w:p>
      <w:pPr>
        <w:ind w:left="420"/>
      </w:pPr>
      <w:r>
        <w:t xml:space="preserve">3. Fachübergreifender technikbezogener Prüfungsteil.</w:t>
      </w:r>
    </w:p>
    <w:p>
      <w:r>
        <w:t xml:space="preserve">(2) Im Prüfungsteil nach Absatz 1 Nr. 1 ist schriftlich in Form von anwendungsbezogenen Aufgabenstellungen gemäß § 4 zu prüfen. Im Prüfungsteil nach Absatz 1 Nr. 2 ist sowohl schriftlich als auch mündlich in Form von handlungsorientierten, integrierten Situationsaufgaben gemäß § 5 zu prüfen. Im Prüfungsteil nach Absatz 1 Nr. 3 ist in Form einer praxisorientierten Projektarbeit mit sowohl technischem als auch kaufmännischem Hintergrund und einem Fachgespräch gemäß § 6 zu prüfen.</w:t>
      </w:r>
    </w:p>
    <w:p>
      <w:r>
        <w:t xml:space="preserve">(3) Der Prüfungsteil nach Absatz 1 Nr. 2 darf erst nach dem Ablegen des Prüfungsteils nach Absatz 1 Nr. 1 durchgeführt werden.</w:t>
      </w:r>
    </w:p>
    <w:p>
      <w:r>
        <w:t xml:space="preserve">(4) Der Prüfungsteil nach Absatz 1 Nr. 3 darf erst nach erfolgreichem Abschluss der Prüfungsteile nach Absatz 1 Nr. 1 und 2 durchgeführt werden.</w:t>
      </w:r>
    </w:p>
    <w:p>
      <w:r>
        <w:t xml:space="preserve">(5) Mit dem letzten Prüfungsteil nach Absatz 1 Nr. 3 soll spätestens ein Jahr nach dem erfolgreichen Abschluss der Prüfungsteile nach Absatz 1 Nr. 1 und 2 begonnen werden.</w:t>
      </w:r>
    </w:p>
    <w:p>
      <w:r>
        <w:rPr>
          <w:color w:val="555555"/>
          <w:sz w:val="17"/>
        </w:rPr>
        <w:t xml:space="preserve">Zitiervorschlag: § 3 TBetrWPrV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https://recht.nulegal.eu/gesetze/TBetrWPrV/3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