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TArztHAusbZustV — Zuständige Stelle</w:t>
      </w:r>
    </w:p>
    <w:p>
      <w:r>
        <w:rPr>
          <w:color w:val="555555"/>
          <w:sz w:val="18"/>
        </w:rPr>
        <w:t xml:space="preserve">Verordnung über die Bestimmung der zuständigen Stelle sowie über die fachliche Eignung für die Berufsausbildung zum Tierarzthelfer/zur Tierarzthelferin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Berufsausbildung der Tierarzthelfer/Tierarzthelferinnen ist die Tierärztekammer zuständige Stelle im Sinne des Berufsbildungsgesetzes.</w:t>
      </w:r>
    </w:p>
    <w:p>
      <w:r>
        <w:t xml:space="preserve">(2) In den Fällen der §§ 23 und 24 des Berufsbildungsgesetzes tritt an die Stelle der nach Landesrecht zuständigen Behörden die für die Aufsicht über die Tierärztekammer zuständige Behörde.</w:t>
      </w:r>
    </w:p>
    <w:p>
      <w:r>
        <w:rPr>
          <w:color w:val="555555"/>
          <w:sz w:val="17"/>
        </w:rPr>
        <w:t xml:space="preserve">Zitiervorschlag: § 1 TArztHAusbZustV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https://recht.nulegal.eu/gesetze/TArztHAusbZustV/1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TArztHAusbZustV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