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TAppV — Tierartkliniken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Prüfungsfächern nach den §§ 48, 49 und 50 sind Einhufer, Wiederkäuer, Schweine, Klein- und Heimtiere zu berücksichtigen.</w:t>
      </w:r>
    </w:p>
    <w:p>
      <w:r>
        <w:t xml:space="preserve">(2) An Universitäten, die für bestimmte Tierarten besondere Kliniken eingerichtet haben, können die Prüfungen durch Beschluss des Prüfungsausschusses entsprechend den vorhandenen Kliniken verteilt werden.</w:t>
      </w:r>
    </w:p>
    <w:p>
      <w:r>
        <w:rPr>
          <w:color w:val="555555"/>
          <w:sz w:val="17"/>
        </w:rPr>
        <w:t xml:space="preserve">Zitiervorschlag: § 52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