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TAppV — Radiologie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Die Prüfung in dem Prüfungsfach Radiologie erstreckt sich auf</w:t>
      </w:r>
    </w:p>
    <w:p>
      <w:pPr>
        <w:ind w:left="420"/>
      </w:pPr>
      <w:r>
        <w:t xml:space="preserve">1. die Eigenschaften und Wirkungen ionisierender Strahlen,</w:t>
      </w:r>
    </w:p>
    <w:p>
      <w:pPr>
        <w:ind w:left="420"/>
      </w:pPr>
      <w:r>
        <w:t xml:space="preserve">2. Grundlagen der Strahlenbiologie,</w:t>
      </w:r>
    </w:p>
    <w:p>
      <w:pPr>
        <w:ind w:left="420"/>
      </w:pPr>
      <w:r>
        <w:t xml:space="preserve">3. Wirkungen ionisierender Strahlen auf Menschen, Tiere, Lebensmittel, Futtermittel und die Umwelt,</w:t>
      </w:r>
    </w:p>
    <w:p>
      <w:pPr>
        <w:ind w:left="420"/>
      </w:pPr>
      <w:r>
        <w:t xml:space="preserve">4. Methoden zum Nachweis der Strahlenwirkungen und zur Dosisermittlung bei Beschäftigten und Tier-Betreuungspersonen,</w:t>
      </w:r>
    </w:p>
    <w:p>
      <w:pPr>
        <w:ind w:left="420"/>
      </w:pPr>
      <w:r>
        <w:t xml:space="preserve">5. Nachweismethoden über Kontamination mit radioaktiven Stoffen,</w:t>
      </w:r>
    </w:p>
    <w:p>
      <w:pPr>
        <w:ind w:left="420"/>
      </w:pPr>
      <w:r>
        <w:t xml:space="preserve">6. physikalisch-technische Prinzipien und Anwendungsgrundsätze bildgebender diagnostischer Verfahren einschließlich der Darstellung von Alternativen zur Anwendung ionisierender Strahlen,</w:t>
      </w:r>
    </w:p>
    <w:p>
      <w:pPr>
        <w:ind w:left="420"/>
      </w:pPr>
      <w:r>
        <w:t xml:space="preserve">7. Grundlagen der Strahlentherapie sowie</w:t>
      </w:r>
    </w:p>
    <w:p>
      <w:pPr>
        <w:ind w:left="420"/>
      </w:pPr>
      <w:r>
        <w:t xml:space="preserve">8. den gesetzlichen, praktischen und technischen Strahlenschutz der Beschäftigten und der Tier-Betreuungspersonen (Prüfungsinhalte aus den Nummern 4 bis 8 des Grundkurses im Strahlenschutz nach Anlage 1 der Richtlinie Strahlenschutz in der Tierheilkunde; GMBl 2005 S. 666).</w:t>
      </w:r>
    </w:p>
    <w:p>
      <w:r>
        <w:t xml:space="preserve">(2) Die erfolgreich abgelegte Prüfung nach Absatz 1 wird als Grundkurs im Strahlenschutz nach Anlage 1 der Richtlinie Strahlenschutz in der Tierheilkunde anerkannt, wenn die zuständige Stelle vorher festgestellt hat, dass die Voraussetzungen (Lehrinhalte aus Anlage 1 der Richtlinie Strahlenschutz in der Tierheilkunde) erfüllt sind.</w:t>
      </w:r>
    </w:p>
    <w:p>
      <w:r>
        <w:t xml:space="preserve">(3) Der Erwerb der Sachkunde für den Bereich der Röntgendiagnostik kann erst nach erfolgreich abgelegter Prüfung in dem Prüfungsfach Radiologie während der klinischen Ausbildung begonnen werden und richtet sich nach den Vorgaben der Richtlinie Strahlenschutz in der Tierheilkunde.</w:t>
      </w:r>
    </w:p>
    <w:p>
      <w:r>
        <w:rPr>
          <w:color w:val="555555"/>
          <w:sz w:val="17"/>
        </w:rPr>
        <w:t xml:space="preserve">Zitiervorschlag: § 43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