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95a TAMG — Übergangsvorschriften aus Anlass des Gesetzes zur Änderung des Tiergesundheitsgesetzes,des Tierarzneimittelgesetzes und des Tiergesundheitsrechtlichen Bußgeldgesetzes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Abweichend von § 50 Absatz 1 dürfen die dort genannten immunologischen Tierarzneimittel bis zum Inkrafttreten einer Rechtsverordnung nach § 50 Absatz 6 für die dort genannten Zwecke von einer oder einem gewerbsmäßigen oder berufsmäßigen Tierhalterin oder Tierhalter oder einer von dieser oder diesem beauftragten Person angewendet werden, sofern die folgenden Anforderungen erfüllt werden:</w:t>
      </w:r>
    </w:p>
    <w:p>
      <w:pPr>
        <w:ind w:left="420"/>
      </w:pPr>
      <w:r>
        <w:t xml:space="preserve">1. das immunologische Tierarzneimittel wurde von der Tierärztin oder dem Tierarzt, bei der oder dem sich die Tiere in Behandlung befinden, verschrieben oder abgegeben,</w:t>
      </w:r>
    </w:p>
    <w:p>
      <w:pPr>
        <w:ind w:left="420"/>
      </w:pPr>
      <w:r>
        <w:t xml:space="preserve">2. die Anwendung des immunologischen Tierarzneimittels darf nur gemäß den Festlegungen der tierärztlichen Verschreibung erfolgen,</w:t>
      </w:r>
    </w:p>
    <w:p>
      <w:pPr>
        <w:ind w:left="420"/>
      </w:pPr>
      <w:r>
        <w:t xml:space="preserve">3. die Tierhalterin oder der Tierhalter oder die von dieser oder diesem beauftragte Person wurde durch die Tierärztin oder den Tierarzt in der Anwendung des immunologischen Tierarzneimittels einschließlich der Überprüfung der Impfreaktionen unterwiesen und über die Risiken und möglichen Nebenwirkungen der Anwendung des immunologischen Tierarzneimittels unterrichtet und</w:t>
      </w:r>
    </w:p>
    <w:p>
      <w:pPr>
        <w:ind w:left="420"/>
      </w:pPr>
      <w:r>
        <w:t xml:space="preserve">4. die tierärztliche Verschreibung nach Artikel 105 Absatz 5 der Verordnung (EU) 2019/6 in der Fassung vom 23. November 2022 enthält folgende zusätzliche Angaben:</w:t>
      </w:r>
    </w:p>
    <w:p>
      <w:pPr>
        <w:ind w:left="780"/>
      </w:pPr>
      <w:r>
        <w:t xml:space="preserve">a) Angaben über die Indikation,</w:t>
      </w:r>
    </w:p>
    <w:p>
      <w:pPr>
        <w:ind w:left="780"/>
      </w:pPr>
      <w:r>
        <w:t xml:space="preserve">b) Lagerungs- und Anwendungshinweise für die oder den das immunologische Tierarzneimittel anwendende Tierhalterin oder anwendenden Tierhalter oder die von ihr oder ihm beauftragte Person,</w:t>
      </w:r>
    </w:p>
    <w:p>
      <w:pPr>
        <w:ind w:left="780"/>
      </w:pPr>
      <w:r>
        <w:t xml:space="preserve">c) den Anwendungszeitpunkt oder den Anwendungszeitraum sowie</w:t>
      </w:r>
    </w:p>
    <w:p>
      <w:pPr>
        <w:ind w:left="780"/>
      </w:pPr>
      <w:r>
        <w:t xml:space="preserve">d) Hinweise zur unschädlichen Beseitigung von Resten.</w:t>
      </w:r>
    </w:p>
    <w:p>
      <w:r>
        <w:t xml:space="preserve">Satz 1 gilt nicht für</w:t>
      </w:r>
    </w:p>
    <w:p>
      <w:pPr>
        <w:ind w:left="420"/>
      </w:pPr>
      <w:r>
        <w:t xml:space="preserve">1. immunologische Tierarzneimittel</w:t>
      </w:r>
    </w:p>
    <w:p>
      <w:pPr>
        <w:ind w:left="780"/>
      </w:pPr>
      <w:r>
        <w:t xml:space="preserve">a) gegen Seuchen nach Anhang I der Durchführungsverordnung (EU) 2020/2002 in der Fassung vom 5. März 2026, ausgenommen solche bei Geflügel oder bei Wassertieren, sowie</w:t>
      </w:r>
    </w:p>
    <w:p>
      <w:pPr>
        <w:ind w:left="780"/>
      </w:pPr>
      <w:r>
        <w:t xml:space="preserve">b) gegen die Bovine Genitale Campylobakteriose und Trichomonadose sowie</w:t>
      </w:r>
    </w:p>
    <w:p>
      <w:pPr>
        <w:ind w:left="420"/>
      </w:pPr>
      <w:r>
        <w:t xml:space="preserve">2. amtlich angeordnete oder aufgrund seuchenrechtlicher Vorschriften vorgeschriebene Anwendungen von immunologischen Tierarzneimitteln, die mittels Injektion vorzunehmen sind.</w:t>
      </w:r>
    </w:p>
    <w:p>
      <w:r>
        <w:t xml:space="preserve">(2) In den Fällen des Absatzes 1 haben Tierhalterinnen und Tierhalter von der Lebensmittelgewinnung dienenden Tieren die Aufzeichnungen nach Artikel 108 Absatz 1 der Verordnung (EU) 2019/6 in der Fassung vom 23. November 2022 um den Namen der Person, die das verschriebene immunologische Tierarzneimittel verabreicht hat, zu ergänzen.</w:t>
      </w:r>
    </w:p>
    <w:p>
      <w:r>
        <w:t xml:space="preserve">(3) In den Fällen des Absatzes 1 haben Tierhalterinnen und Tierhalter von der Lebensmittelgewinnung dienenden Tieren die Aufzeichnungen nach Absatz 2 in Verbindung mit Artikel 108 Absatz 1 der Verordnung (EU) 2019/6 in der Fassung vom 23. November 2022 sowie die tierärztliche Verschreibung nach Absatz 1 Satz 1 in Verbindung mit Artikel 105 der Verordnung (EU) 2019/6 in der Fassung vom 23. November 2022</w:t>
      </w:r>
    </w:p>
    <w:p>
      <w:pPr>
        <w:ind w:left="420"/>
      </w:pPr>
      <w:r>
        <w:t xml:space="preserve">1. mindestens fünf Jahre vom 1. Januar des Jahres an, das auf das Jahr der Aushändigung der Verschreibung folgt, aufzubewahren und</w:t>
      </w:r>
    </w:p>
    <w:p>
      <w:pPr>
        <w:ind w:left="420"/>
      </w:pPr>
      <w:r>
        <w:t xml:space="preserve">2. der zuständigen Behörde auf Verlangen unverzüglich vorzulegen.</w:t>
      </w:r>
    </w:p>
    <w:p>
      <w:r>
        <w:t xml:space="preserve">(4) Bis zum Inkrafttreten einer Rechtsverordnung nach § 50 Absatz 6 dürfen abweichend von § 50 Absatz 1 über das Trinkwasser zu verabreichende immunologische Tierarzneimittel zur Impfung gegen die Newcastle-Krankheit auch von einer oder einem nicht gewerbsmäßigen oder nicht berufsmäßigen Halterin oder Halter von Geflügel angewendet werden, wenn die Anforderungen nach Absatz 1 Satz 1 erfüllt sind. Die Absätze 2 und 3 gelten entsprechend.</w:t>
      </w:r>
    </w:p>
    <w:p>
      <w:r>
        <w:t xml:space="preserve">(5) Für die Herstellung von inaktivierten immunologischen Tierarzneimitteln nach Artikel 2 Absatz 3 der Verordnung (EU) 2019/6 in der Fassung vom 23. November 2022 ist § 8 Absatz 4 und 5 der Tierimpfstoff-Verordnung in seiner bis zum Ablauf des 9. März 2026 geltenden Fassung bis zum Ablauf des 31. Dezember 2026 anzuwenden.</w:t>
      </w:r>
    </w:p>
    <w:p>
      <w:r>
        <w:t xml:space="preserve">(6) Inaktivierte immunologische Tierarzneimittel nach Artikel 2 Absatz 3 der Verordnung (EU) 2019/6 in der Fassung vom 23. November 2022, die nach den Vorschriften der Tierimpfstoff-Verordnung in ihrer bis zum Ablauf des 9. März 2026 geltenden Fassung hergestellt und gekennzeichnet wurden, dürfen unbeschadet der Vorschriften dieses Gesetzes bis zum Ablauf des 9. September 2026 auf dem Markt bereitgestellt werden.</w:t>
      </w:r>
    </w:p>
    <w:p>
      <w:r>
        <w:rPr>
          <w:color w:val="555555"/>
          <w:sz w:val="17"/>
        </w:rPr>
        <w:t xml:space="preserve">Zitiervorschlag: § 95a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