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TAMG — Einziehung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Gegenstände, auf die sich eine Straftrat nach § 87 oder § 88 oder eine Ordnungswidrigkeit nach § 89 Absatz 1 bis 4 oder 5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90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